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34EAA9" w14:textId="77777777" w:rsidR="00840279" w:rsidRDefault="00840279">
      <w:pPr>
        <w:spacing w:before="1600"/>
      </w:pPr>
    </w:p>
    <w:p w14:paraId="631B1335" w14:textId="77777777" w:rsidR="00840279" w:rsidRDefault="00000000">
      <w:pPr>
        <w:jc w:val="center"/>
      </w:pPr>
      <w:r>
        <w:rPr>
          <w:b/>
          <w:bCs/>
          <w:color w:val="6E6E6E"/>
          <w:sz w:val="24"/>
          <w:szCs w:val="24"/>
        </w:rPr>
        <w:t>[ORGANIZATION NAME]</w:t>
      </w:r>
    </w:p>
    <w:p w14:paraId="20BCD2D7" w14:textId="77777777" w:rsidR="00840279" w:rsidRDefault="00000000">
      <w:pPr>
        <w:spacing w:before="200" w:after="200"/>
        <w:jc w:val="center"/>
      </w:pPr>
      <w:r>
        <w:rPr>
          <w:b/>
          <w:bCs/>
          <w:color w:val="1F3A5F"/>
          <w:sz w:val="52"/>
          <w:szCs w:val="52"/>
        </w:rPr>
        <w:t>AI Acceptable Use Policy</w:t>
      </w:r>
    </w:p>
    <w:p w14:paraId="06F13BE1" w14:textId="77777777" w:rsidR="00840279" w:rsidRDefault="00000000">
      <w:pPr>
        <w:spacing w:after="100"/>
        <w:jc w:val="center"/>
      </w:pPr>
      <w:r>
        <w:rPr>
          <w:i/>
          <w:iCs/>
          <w:color w:val="44546A"/>
          <w:sz w:val="24"/>
          <w:szCs w:val="24"/>
        </w:rPr>
        <w:t>A Template for Governing the Use of Artificial Intelligence Tools</w:t>
      </w:r>
    </w:p>
    <w:p w14:paraId="6F92DBEF" w14:textId="77777777" w:rsidR="00840279" w:rsidRDefault="00000000">
      <w:pPr>
        <w:spacing w:before="100" w:after="800"/>
        <w:jc w:val="center"/>
      </w:pPr>
      <w:r>
        <w:rPr>
          <w:color w:val="6E6E6E"/>
          <w:sz w:val="20"/>
          <w:szCs w:val="20"/>
        </w:rPr>
        <w:t>Effective Date: [Insert Date]   |   Version 1.0</w:t>
      </w:r>
    </w:p>
    <w:p w14:paraId="700C5EAD" w14:textId="77777777" w:rsidR="00840279" w:rsidRDefault="00000000">
      <w:pPr>
        <w:spacing w:before="1200"/>
      </w:pPr>
      <w:r>
        <w:rPr>
          <w:b/>
          <w:bCs/>
          <w:color w:val="1F3A5F"/>
          <w:sz w:val="22"/>
          <w:szCs w:val="22"/>
        </w:rPr>
        <w:t>Document Control</w:t>
      </w:r>
    </w:p>
    <w:p w14:paraId="2599009F" w14:textId="77777777" w:rsidR="00840279" w:rsidRDefault="00840279">
      <w:pPr>
        <w:spacing w:after="200"/>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280"/>
      </w:tblGrid>
      <w:tr w:rsidR="00840279" w14:paraId="3BB51ADD"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79B98B48" w14:textId="77777777" w:rsidR="00840279" w:rsidRDefault="00000000">
            <w:r>
              <w:rPr>
                <w:b/>
                <w:bCs/>
                <w:sz w:val="20"/>
                <w:szCs w:val="20"/>
              </w:rPr>
              <w:t>Document Title</w:t>
            </w:r>
          </w:p>
        </w:tc>
        <w:tc>
          <w:tcPr>
            <w:tcW w:w="6280" w:type="dxa"/>
            <w:tcMar>
              <w:top w:w="80" w:type="dxa"/>
              <w:left w:w="100" w:type="dxa"/>
              <w:bottom w:w="80" w:type="dxa"/>
              <w:right w:w="100" w:type="dxa"/>
            </w:tcMar>
            <w:vAlign w:val="center"/>
          </w:tcPr>
          <w:p w14:paraId="5E2139D9" w14:textId="77777777" w:rsidR="00840279" w:rsidRDefault="00000000">
            <w:r>
              <w:rPr>
                <w:sz w:val="20"/>
                <w:szCs w:val="20"/>
              </w:rPr>
              <w:t>AI Acceptable Use Policy</w:t>
            </w:r>
          </w:p>
        </w:tc>
      </w:tr>
      <w:tr w:rsidR="00840279" w14:paraId="7B77116C"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2DD472BE" w14:textId="77777777" w:rsidR="00840279" w:rsidRDefault="00000000">
            <w:r>
              <w:rPr>
                <w:b/>
                <w:bCs/>
                <w:sz w:val="20"/>
                <w:szCs w:val="20"/>
              </w:rPr>
              <w:t>Applies To</w:t>
            </w:r>
          </w:p>
        </w:tc>
        <w:tc>
          <w:tcPr>
            <w:tcW w:w="6280" w:type="dxa"/>
            <w:tcMar>
              <w:top w:w="80" w:type="dxa"/>
              <w:left w:w="100" w:type="dxa"/>
              <w:bottom w:w="80" w:type="dxa"/>
              <w:right w:w="100" w:type="dxa"/>
            </w:tcMar>
            <w:vAlign w:val="center"/>
          </w:tcPr>
          <w:p w14:paraId="4A42B06D" w14:textId="77777777" w:rsidR="00840279" w:rsidRDefault="00000000">
            <w:r>
              <w:rPr>
                <w:sz w:val="20"/>
                <w:szCs w:val="20"/>
              </w:rPr>
              <w:t>[Organization Name] — all partners, employees, contractors, and temporary personnel</w:t>
            </w:r>
          </w:p>
        </w:tc>
      </w:tr>
      <w:tr w:rsidR="00840279" w14:paraId="10A4A2BF"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21E4558C" w14:textId="77777777" w:rsidR="00840279" w:rsidRDefault="00000000">
            <w:r>
              <w:rPr>
                <w:b/>
                <w:bCs/>
                <w:sz w:val="20"/>
                <w:szCs w:val="20"/>
              </w:rPr>
              <w:t>Policy Owner</w:t>
            </w:r>
          </w:p>
        </w:tc>
        <w:tc>
          <w:tcPr>
            <w:tcW w:w="6280" w:type="dxa"/>
            <w:tcMar>
              <w:top w:w="80" w:type="dxa"/>
              <w:left w:w="100" w:type="dxa"/>
              <w:bottom w:w="80" w:type="dxa"/>
              <w:right w:w="100" w:type="dxa"/>
            </w:tcMar>
            <w:vAlign w:val="center"/>
          </w:tcPr>
          <w:p w14:paraId="4FB29255" w14:textId="77777777" w:rsidR="00840279" w:rsidRDefault="00000000">
            <w:r>
              <w:rPr>
                <w:sz w:val="20"/>
                <w:szCs w:val="20"/>
              </w:rPr>
              <w:t>[Name / Title — e.g., General Counsel, Chief Compliance Officer, or AI Governance Lead]</w:t>
            </w:r>
          </w:p>
        </w:tc>
      </w:tr>
      <w:tr w:rsidR="00840279" w14:paraId="37A894AB"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17042107" w14:textId="77777777" w:rsidR="00840279" w:rsidRDefault="00000000">
            <w:r>
              <w:rPr>
                <w:b/>
                <w:bCs/>
                <w:sz w:val="20"/>
                <w:szCs w:val="20"/>
              </w:rPr>
              <w:t>Approved By</w:t>
            </w:r>
          </w:p>
        </w:tc>
        <w:tc>
          <w:tcPr>
            <w:tcW w:w="6280" w:type="dxa"/>
            <w:tcMar>
              <w:top w:w="80" w:type="dxa"/>
              <w:left w:w="100" w:type="dxa"/>
              <w:bottom w:w="80" w:type="dxa"/>
              <w:right w:w="100" w:type="dxa"/>
            </w:tcMar>
            <w:vAlign w:val="center"/>
          </w:tcPr>
          <w:p w14:paraId="1473C065" w14:textId="77777777" w:rsidR="00840279" w:rsidRDefault="00000000">
            <w:r>
              <w:rPr>
                <w:sz w:val="20"/>
                <w:szCs w:val="20"/>
              </w:rPr>
              <w:t>[Name / Title / Date]</w:t>
            </w:r>
          </w:p>
        </w:tc>
      </w:tr>
      <w:tr w:rsidR="00840279" w14:paraId="29447E63"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595C43E1" w14:textId="77777777" w:rsidR="00840279" w:rsidRDefault="00000000">
            <w:r>
              <w:rPr>
                <w:b/>
                <w:bCs/>
                <w:sz w:val="20"/>
                <w:szCs w:val="20"/>
              </w:rPr>
              <w:t>Effective Date</w:t>
            </w:r>
          </w:p>
        </w:tc>
        <w:tc>
          <w:tcPr>
            <w:tcW w:w="6280" w:type="dxa"/>
            <w:tcMar>
              <w:top w:w="80" w:type="dxa"/>
              <w:left w:w="100" w:type="dxa"/>
              <w:bottom w:w="80" w:type="dxa"/>
              <w:right w:w="100" w:type="dxa"/>
            </w:tcMar>
            <w:vAlign w:val="center"/>
          </w:tcPr>
          <w:p w14:paraId="43A4EDD3" w14:textId="77777777" w:rsidR="00840279" w:rsidRDefault="00000000">
            <w:r>
              <w:rPr>
                <w:sz w:val="20"/>
                <w:szCs w:val="20"/>
              </w:rPr>
              <w:t>[Insert Date]</w:t>
            </w:r>
          </w:p>
        </w:tc>
      </w:tr>
      <w:tr w:rsidR="00840279" w14:paraId="40049F5B"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43B1616C" w14:textId="77777777" w:rsidR="00840279" w:rsidRDefault="00000000">
            <w:r>
              <w:rPr>
                <w:b/>
                <w:bCs/>
                <w:sz w:val="20"/>
                <w:szCs w:val="20"/>
              </w:rPr>
              <w:t>Next Scheduled Review</w:t>
            </w:r>
          </w:p>
        </w:tc>
        <w:tc>
          <w:tcPr>
            <w:tcW w:w="6280" w:type="dxa"/>
            <w:tcMar>
              <w:top w:w="80" w:type="dxa"/>
              <w:left w:w="100" w:type="dxa"/>
              <w:bottom w:w="80" w:type="dxa"/>
              <w:right w:w="100" w:type="dxa"/>
            </w:tcMar>
            <w:vAlign w:val="center"/>
          </w:tcPr>
          <w:p w14:paraId="06F354B0" w14:textId="77777777" w:rsidR="00840279" w:rsidRDefault="00000000">
            <w:r>
              <w:rPr>
                <w:sz w:val="20"/>
                <w:szCs w:val="20"/>
              </w:rPr>
              <w:t>[Insert Date — recommended: annually, or sooner upon material regulatory, technological, or vendor changes]</w:t>
            </w:r>
          </w:p>
        </w:tc>
      </w:tr>
      <w:tr w:rsidR="00840279" w14:paraId="4E86362A"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0C624179" w14:textId="77777777" w:rsidR="00840279" w:rsidRDefault="00000000">
            <w:r>
              <w:rPr>
                <w:b/>
                <w:bCs/>
                <w:sz w:val="20"/>
                <w:szCs w:val="20"/>
              </w:rPr>
              <w:t>Version</w:t>
            </w:r>
          </w:p>
        </w:tc>
        <w:tc>
          <w:tcPr>
            <w:tcW w:w="6280" w:type="dxa"/>
            <w:tcMar>
              <w:top w:w="80" w:type="dxa"/>
              <w:left w:w="100" w:type="dxa"/>
              <w:bottom w:w="80" w:type="dxa"/>
              <w:right w:w="100" w:type="dxa"/>
            </w:tcMar>
            <w:vAlign w:val="center"/>
          </w:tcPr>
          <w:p w14:paraId="30768983" w14:textId="77777777" w:rsidR="00840279" w:rsidRDefault="00000000">
            <w:r>
              <w:rPr>
                <w:sz w:val="20"/>
                <w:szCs w:val="20"/>
              </w:rPr>
              <w:t>1.0 (Template)</w:t>
            </w:r>
          </w:p>
        </w:tc>
      </w:tr>
    </w:tbl>
    <w:p w14:paraId="0DD8BF5B"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This is a general-purpose template, not a finished policy or legal advice. It reflects common elements from professional-responsibility guidance on generative AI (e.g., ABA Formal Opinion 512), the NIST AI Risk Management Framework, and current vendor and litigation practice as of 2026. Before adoption, have qualified counsel tailor it to your organization's jurisdiction(s), applicable bar or regulatory rules, existing information-security and privacy policies, and actual AI tool stack. Bracketed text (e.g., [Organization Name]) marks a spot to customize; delete drafting notes like this one before circulating a final version.</w:t>
      </w:r>
    </w:p>
    <w:p w14:paraId="4F31AE38" w14:textId="77777777" w:rsidR="00840279" w:rsidRDefault="00000000">
      <w:r>
        <w:br w:type="page"/>
      </w:r>
    </w:p>
    <w:p w14:paraId="3FF581F8" w14:textId="77777777" w:rsidR="00840279" w:rsidRDefault="00000000">
      <w:pPr>
        <w:spacing w:after="200"/>
      </w:pPr>
      <w:r>
        <w:rPr>
          <w:b/>
          <w:bCs/>
          <w:color w:val="1F3A5F"/>
          <w:sz w:val="28"/>
          <w:szCs w:val="28"/>
        </w:rPr>
        <w:lastRenderedPageBreak/>
        <w:t>Table of Contents</w:t>
      </w:r>
    </w:p>
    <w:sdt>
      <w:sdtPr>
        <w:alias w:val="Table of Contents"/>
        <w:id w:val="-72363390"/>
      </w:sdtPr>
      <w:sdtContent>
        <w:p w14:paraId="4887E8F3" w14:textId="77777777" w:rsidR="00840279" w:rsidRDefault="00000000">
          <w:r>
            <w:fldChar w:fldCharType="begin"/>
          </w:r>
          <w:r>
            <w:instrText>TOC \h \o "1-2"</w:instrText>
          </w:r>
          <w:r>
            <w:fldChar w:fldCharType="separate"/>
          </w:r>
        </w:p>
        <w:p w14:paraId="210094A9" w14:textId="77777777" w:rsidR="00840279" w:rsidRDefault="00000000">
          <w:r>
            <w:fldChar w:fldCharType="end"/>
          </w:r>
        </w:p>
      </w:sdtContent>
    </w:sdt>
    <w:p w14:paraId="2E53DDD4" w14:textId="77777777" w:rsidR="00840279" w:rsidRDefault="00000000">
      <w:pPr>
        <w:spacing w:before="200"/>
      </w:pPr>
      <w:r>
        <w:rPr>
          <w:i/>
          <w:iCs/>
          <w:color w:val="6E6E6E"/>
          <w:sz w:val="18"/>
          <w:szCs w:val="18"/>
        </w:rPr>
        <w:t>(Table of contents will populate automatically when this document is opened in Word: right-click anywhere in this area and choose “Update Field,” or select the field and press F9.)</w:t>
      </w:r>
    </w:p>
    <w:p w14:paraId="6271DDF6" w14:textId="77777777" w:rsidR="00840279" w:rsidRDefault="00000000">
      <w:r>
        <w:br w:type="page"/>
      </w:r>
    </w:p>
    <w:p w14:paraId="455D1F4D" w14:textId="77777777" w:rsidR="00840279" w:rsidRDefault="00000000">
      <w:pPr>
        <w:pStyle w:val="Heading1"/>
        <w:pBdr>
          <w:bottom w:val="single" w:sz="6" w:space="4" w:color="1F3A5F"/>
        </w:pBdr>
        <w:spacing w:before="420" w:after="200"/>
      </w:pPr>
      <w:r>
        <w:rPr>
          <w:b/>
          <w:bCs/>
          <w:color w:val="1F3A5F"/>
          <w:sz w:val="28"/>
          <w:szCs w:val="28"/>
        </w:rPr>
        <w:lastRenderedPageBreak/>
        <w:t>1. Purpose</w:t>
      </w:r>
    </w:p>
    <w:p w14:paraId="2086AD42" w14:textId="77777777" w:rsidR="00840279" w:rsidRDefault="00000000">
      <w:pPr>
        <w:spacing w:after="160" w:line="276" w:lineRule="auto"/>
      </w:pPr>
      <w:r>
        <w:t>This AI Acceptable Use Policy (“the Policy”) establishes the rules, responsibilities, and safeguards that govern the use of artificial intelligence (“AI”) tools, including generative AI (“GenAI”), by [Organization Name] (“the Organization”) and its personnel.</w:t>
      </w:r>
    </w:p>
    <w:p w14:paraId="69B1801C" w14:textId="77777777" w:rsidR="00840279" w:rsidRDefault="00000000">
      <w:pPr>
        <w:spacing w:after="160" w:line="276" w:lineRule="auto"/>
      </w:pPr>
      <w:r>
        <w:t>AI tools can meaningfully improve efficiency, research, drafting, and analysis, but they also introduce risks around confidentiality, accuracy, third-party data exposure, intellectual property, bias, and regulatory compliance. This Policy is designed to allow the Organization to realize the benefits of AI while managing those risks responsibly, consistent with applicable law, professional-responsibility obligations, contractual commitments, and client expectations.</w:t>
      </w:r>
    </w:p>
    <w:p w14:paraId="598CA8C8" w14:textId="77777777" w:rsidR="00840279" w:rsidRDefault="00000000">
      <w:pPr>
        <w:spacing w:after="160" w:line="276" w:lineRule="auto"/>
      </w:pPr>
      <w:r>
        <w:t>This Policy supplements, and does not replace, the Organization's existing Information Security Policy, Data Privacy Policy, Confidentiality Policy, Records Retention Policy, and Code of Conduct. Where this Policy conflicts with another Organization policy, the more restrictive provision governs unless otherwise directed in writing by the Policy Owner.</w:t>
      </w:r>
    </w:p>
    <w:p w14:paraId="0433EF1B" w14:textId="77777777" w:rsidR="00840279" w:rsidRDefault="00000000">
      <w:pPr>
        <w:pStyle w:val="Heading1"/>
        <w:pBdr>
          <w:bottom w:val="single" w:sz="6" w:space="4" w:color="1F3A5F"/>
        </w:pBdr>
        <w:spacing w:before="420" w:after="200"/>
      </w:pPr>
      <w:r>
        <w:rPr>
          <w:b/>
          <w:bCs/>
          <w:color w:val="1F3A5F"/>
          <w:sz w:val="28"/>
          <w:szCs w:val="28"/>
        </w:rPr>
        <w:t>2. Scope</w:t>
      </w:r>
    </w:p>
    <w:p w14:paraId="5768883E" w14:textId="77777777" w:rsidR="00840279" w:rsidRDefault="00000000">
      <w:pPr>
        <w:spacing w:after="160" w:line="276" w:lineRule="auto"/>
      </w:pPr>
      <w:r>
        <w:t>This Policy applies to:</w:t>
      </w:r>
    </w:p>
    <w:p w14:paraId="603F9D85" w14:textId="77777777" w:rsidR="00840279" w:rsidRDefault="00000000">
      <w:pPr>
        <w:pStyle w:val="ListParagraph"/>
        <w:numPr>
          <w:ilvl w:val="0"/>
          <w:numId w:val="2"/>
        </w:numPr>
        <w:spacing w:after="100" w:line="276" w:lineRule="auto"/>
      </w:pPr>
      <w:r>
        <w:t>All partners, officers, employees, contractors, temporary staff, interns, and secondees of the Organization (collectively, “Personnel”).</w:t>
      </w:r>
    </w:p>
    <w:p w14:paraId="038ADFD8" w14:textId="77777777" w:rsidR="00840279" w:rsidRDefault="00000000">
      <w:pPr>
        <w:pStyle w:val="ListParagraph"/>
        <w:numPr>
          <w:ilvl w:val="0"/>
          <w:numId w:val="2"/>
        </w:numPr>
        <w:spacing w:after="100" w:line="276" w:lineRule="auto"/>
      </w:pPr>
      <w:r>
        <w:t>All AI tools, in any form, including standalone generative AI applications (e.g., chatbots, drafting assistants), AI features embedded in existing software (e.g., AI-assisted search, document review, e-mail, or productivity tools), AI-enabled browser extensions and plug-ins, custom or fine-tuned models, and AI-based automation or agents.</w:t>
      </w:r>
    </w:p>
    <w:p w14:paraId="01BA23DC" w14:textId="77777777" w:rsidR="00840279" w:rsidRDefault="00000000">
      <w:pPr>
        <w:pStyle w:val="ListParagraph"/>
        <w:numPr>
          <w:ilvl w:val="0"/>
          <w:numId w:val="2"/>
        </w:numPr>
        <w:spacing w:after="100" w:line="276" w:lineRule="auto"/>
      </w:pPr>
      <w:r>
        <w:t>All use of such tools in connection with Organization business, whether performed on Organization-owned devices/accounts or personal devices/accounts, and whether the tool is formally licensed by the Organization or accessed independently by an individual (“Shadow AI” — see Section 6).</w:t>
      </w:r>
    </w:p>
    <w:p w14:paraId="5CFE5FD9" w14:textId="77777777" w:rsidR="00840279" w:rsidRDefault="00000000">
      <w:pPr>
        <w:spacing w:after="160" w:line="276" w:lineRule="auto"/>
      </w:pPr>
      <w:r>
        <w:t>This Policy does not apply to purely personal use of AI tools that does not involve Organization data, client data, matters, or resources.</w:t>
      </w:r>
    </w:p>
    <w:p w14:paraId="25AFF921" w14:textId="77777777" w:rsidR="00840279" w:rsidRDefault="00000000">
      <w:pPr>
        <w:pStyle w:val="Heading1"/>
        <w:pBdr>
          <w:bottom w:val="single" w:sz="6" w:space="4" w:color="1F3A5F"/>
        </w:pBdr>
        <w:spacing w:before="420" w:after="200"/>
      </w:pPr>
      <w:r>
        <w:rPr>
          <w:b/>
          <w:bCs/>
          <w:color w:val="1F3A5F"/>
          <w:sz w:val="28"/>
          <w:szCs w:val="28"/>
        </w:rPr>
        <w:t>3. Definitions</w:t>
      </w:r>
    </w:p>
    <w:p w14:paraId="6AF523AE" w14:textId="77777777" w:rsidR="00840279" w:rsidRDefault="00000000">
      <w:pPr>
        <w:pStyle w:val="ListParagraph"/>
        <w:numPr>
          <w:ilvl w:val="0"/>
          <w:numId w:val="2"/>
        </w:numPr>
        <w:spacing w:after="100" w:line="276" w:lineRule="auto"/>
      </w:pPr>
      <w:r>
        <w:rPr>
          <w:b/>
          <w:bCs/>
        </w:rPr>
        <w:t xml:space="preserve">Artificial Intelligence (AI). </w:t>
      </w:r>
      <w:r>
        <w:t>Any technology, including machine learning and generative AI, that performs tasks normally requiring human intelligence, such as generating text, images, code, or analysis; making predictions; or automating decisions.</w:t>
      </w:r>
    </w:p>
    <w:p w14:paraId="5966A8FE" w14:textId="77777777" w:rsidR="00840279" w:rsidRDefault="00000000">
      <w:pPr>
        <w:pStyle w:val="ListParagraph"/>
        <w:numPr>
          <w:ilvl w:val="0"/>
          <w:numId w:val="2"/>
        </w:numPr>
        <w:spacing w:after="100" w:line="276" w:lineRule="auto"/>
      </w:pPr>
      <w:r>
        <w:rPr>
          <w:b/>
          <w:bCs/>
        </w:rPr>
        <w:t xml:space="preserve">Generative AI (GenAI). </w:t>
      </w:r>
      <w:r>
        <w:t>AI systems capable of producing new content — text, images, audio, video, or code — in response to a prompt, including large language model (LLM) tools such as chat assistants and AI copilots.</w:t>
      </w:r>
    </w:p>
    <w:p w14:paraId="526E0FEF" w14:textId="77777777" w:rsidR="00840279" w:rsidRDefault="00000000">
      <w:pPr>
        <w:pStyle w:val="ListParagraph"/>
        <w:numPr>
          <w:ilvl w:val="0"/>
          <w:numId w:val="2"/>
        </w:numPr>
        <w:spacing w:after="100" w:line="276" w:lineRule="auto"/>
      </w:pPr>
      <w:r>
        <w:rPr>
          <w:b/>
          <w:bCs/>
        </w:rPr>
        <w:t xml:space="preserve">Approved AI Tool. </w:t>
      </w:r>
      <w:r>
        <w:t>An AI tool that has completed the vendor due diligence and approval process described in Section 9 and appears on the Organization's current Approved AI Tool List.</w:t>
      </w:r>
    </w:p>
    <w:p w14:paraId="636620BC" w14:textId="77777777" w:rsidR="00840279" w:rsidRDefault="00000000">
      <w:pPr>
        <w:pStyle w:val="ListParagraph"/>
        <w:numPr>
          <w:ilvl w:val="0"/>
          <w:numId w:val="2"/>
        </w:numPr>
        <w:spacing w:after="100" w:line="276" w:lineRule="auto"/>
      </w:pPr>
      <w:r>
        <w:rPr>
          <w:b/>
          <w:bCs/>
        </w:rPr>
        <w:t xml:space="preserve">Shadow AI. </w:t>
      </w:r>
      <w:r>
        <w:t>Any AI tool used in connection with Organization business that has not completed the approval process in Section 9, regardless of whether it is free, individually licensed, or embedded in another product.</w:t>
      </w:r>
    </w:p>
    <w:p w14:paraId="6002AF20" w14:textId="77777777" w:rsidR="00840279" w:rsidRDefault="00000000">
      <w:pPr>
        <w:pStyle w:val="ListParagraph"/>
        <w:numPr>
          <w:ilvl w:val="0"/>
          <w:numId w:val="2"/>
        </w:numPr>
        <w:spacing w:after="100" w:line="276" w:lineRule="auto"/>
      </w:pPr>
      <w:r>
        <w:rPr>
          <w:b/>
          <w:bCs/>
        </w:rPr>
        <w:lastRenderedPageBreak/>
        <w:t xml:space="preserve">Confidential Information. </w:t>
      </w:r>
      <w:r>
        <w:t>Any non-public information belonging to the Organization, a client, or a third party, including but not limited to client matter details, privileged or work-product materials, trade secrets, financial data, personal data, and any information subject to a nondisclosure or confidentiality obligation.</w:t>
      </w:r>
    </w:p>
    <w:p w14:paraId="62054EDE" w14:textId="77777777" w:rsidR="00840279" w:rsidRDefault="00000000">
      <w:pPr>
        <w:pStyle w:val="ListParagraph"/>
        <w:numPr>
          <w:ilvl w:val="0"/>
          <w:numId w:val="2"/>
        </w:numPr>
        <w:spacing w:after="100" w:line="276" w:lineRule="auto"/>
      </w:pPr>
      <w:r>
        <w:rPr>
          <w:b/>
          <w:bCs/>
        </w:rPr>
        <w:t xml:space="preserve">Personal Data. </w:t>
      </w:r>
      <w:r>
        <w:t>Information relating to an identified or identifiable individual, as defined under applicable privacy law (e.g., GDPR, CCPA/CPRA, or other state, federal, or foreign privacy statutes).</w:t>
      </w:r>
    </w:p>
    <w:p w14:paraId="00AF783D" w14:textId="77777777" w:rsidR="00840279" w:rsidRDefault="00000000">
      <w:pPr>
        <w:pStyle w:val="ListParagraph"/>
        <w:numPr>
          <w:ilvl w:val="0"/>
          <w:numId w:val="2"/>
        </w:numPr>
        <w:spacing w:after="100" w:line="276" w:lineRule="auto"/>
      </w:pPr>
      <w:r>
        <w:rPr>
          <w:b/>
          <w:bCs/>
        </w:rPr>
        <w:t xml:space="preserve">Hallucination. </w:t>
      </w:r>
      <w:r>
        <w:t>Output generated by an AI tool that is factually incorrect, fabricated, unsupported by real sources, or otherwise unreliable, despite appearing plausible or authoritative.</w:t>
      </w:r>
    </w:p>
    <w:p w14:paraId="66A46A9D" w14:textId="77777777" w:rsidR="00840279" w:rsidRDefault="00000000">
      <w:pPr>
        <w:pStyle w:val="ListParagraph"/>
        <w:numPr>
          <w:ilvl w:val="0"/>
          <w:numId w:val="2"/>
        </w:numPr>
        <w:spacing w:after="100" w:line="276" w:lineRule="auto"/>
      </w:pPr>
      <w:r>
        <w:rPr>
          <w:b/>
          <w:bCs/>
        </w:rPr>
        <w:t xml:space="preserve">Input / Prompt. </w:t>
      </w:r>
      <w:r>
        <w:t>Any data, document, question, or instruction submitted to an AI tool.</w:t>
      </w:r>
    </w:p>
    <w:p w14:paraId="4C9AFA8D" w14:textId="77777777" w:rsidR="00840279" w:rsidRDefault="00000000">
      <w:pPr>
        <w:pStyle w:val="ListParagraph"/>
        <w:numPr>
          <w:ilvl w:val="0"/>
          <w:numId w:val="2"/>
        </w:numPr>
        <w:spacing w:after="100" w:line="276" w:lineRule="auto"/>
      </w:pPr>
      <w:r>
        <w:rPr>
          <w:b/>
          <w:bCs/>
        </w:rPr>
        <w:t xml:space="preserve">Output. </w:t>
      </w:r>
      <w:r>
        <w:t>Any content, analysis, code, prediction, or other result produced by an AI tool in response to an input.</w:t>
      </w:r>
    </w:p>
    <w:p w14:paraId="708ADFA4" w14:textId="77777777" w:rsidR="00840279" w:rsidRDefault="00000000">
      <w:pPr>
        <w:pStyle w:val="ListParagraph"/>
        <w:numPr>
          <w:ilvl w:val="0"/>
          <w:numId w:val="2"/>
        </w:numPr>
        <w:spacing w:after="100" w:line="276" w:lineRule="auto"/>
      </w:pPr>
      <w:r>
        <w:rPr>
          <w:b/>
          <w:bCs/>
        </w:rPr>
        <w:t xml:space="preserve">AI Governance Lead. </w:t>
      </w:r>
      <w:r>
        <w:t>The individual or committee designated under Section 4 with overall responsibility for AI governance at the Organization.</w:t>
      </w:r>
    </w:p>
    <w:p w14:paraId="1AB2906A" w14:textId="77777777" w:rsidR="00840279" w:rsidRDefault="00000000">
      <w:pPr>
        <w:pStyle w:val="Heading1"/>
        <w:pBdr>
          <w:bottom w:val="single" w:sz="6" w:space="4" w:color="1F3A5F"/>
        </w:pBdr>
        <w:spacing w:before="420" w:after="200"/>
      </w:pPr>
      <w:r>
        <w:rPr>
          <w:b/>
          <w:bCs/>
          <w:color w:val="1F3A5F"/>
          <w:sz w:val="28"/>
          <w:szCs w:val="28"/>
        </w:rPr>
        <w:t>4. Governance and Roles</w:t>
      </w:r>
    </w:p>
    <w:p w14:paraId="4F5AF352" w14:textId="77777777" w:rsidR="00840279" w:rsidRDefault="00000000">
      <w:pPr>
        <w:spacing w:after="160" w:line="276" w:lineRule="auto"/>
      </w:pPr>
      <w:r>
        <w:t>Effective AI governance depends on clear ownership. The following roles apply unless the Organization designates otherwise in writing:</w:t>
      </w:r>
    </w:p>
    <w:p w14:paraId="6F356F32" w14:textId="77777777" w:rsidR="00840279" w:rsidRDefault="00000000">
      <w:pPr>
        <w:pStyle w:val="ListParagraph"/>
        <w:numPr>
          <w:ilvl w:val="0"/>
          <w:numId w:val="2"/>
        </w:numPr>
        <w:spacing w:after="100" w:line="276" w:lineRule="auto"/>
      </w:pPr>
      <w:r>
        <w:rPr>
          <w:b/>
          <w:bCs/>
        </w:rPr>
        <w:t xml:space="preserve">AI Governance Lead / Committee. </w:t>
      </w:r>
      <w:r>
        <w:t>[Title(s) — e.g., General Counsel and Chief Information Security Officer]. Owns this Policy; approves or denies new AI tools; maintains the Approved AI Tool List; oversees training; and serves as the final escalation point for questions about permitted use.</w:t>
      </w:r>
    </w:p>
    <w:p w14:paraId="6FF7CC45" w14:textId="77777777" w:rsidR="00840279" w:rsidRDefault="00000000">
      <w:pPr>
        <w:pStyle w:val="ListParagraph"/>
        <w:numPr>
          <w:ilvl w:val="0"/>
          <w:numId w:val="2"/>
        </w:numPr>
        <w:spacing w:after="100" w:line="276" w:lineRule="auto"/>
      </w:pPr>
      <w:r>
        <w:rPr>
          <w:b/>
          <w:bCs/>
        </w:rPr>
        <w:t xml:space="preserve">IT / Information Security. </w:t>
      </w:r>
      <w:r>
        <w:t>Conducts technical and security review of prospective AI tools (Section 9); configures approved tools' security and data-retention settings; monitors for unauthorized (Shadow AI) use; and leads the technical response to AI-related security incidents (Section 16).</w:t>
      </w:r>
    </w:p>
    <w:p w14:paraId="10645DB1" w14:textId="77777777" w:rsidR="00840279" w:rsidRDefault="00000000">
      <w:pPr>
        <w:pStyle w:val="ListParagraph"/>
        <w:numPr>
          <w:ilvl w:val="0"/>
          <w:numId w:val="2"/>
        </w:numPr>
        <w:spacing w:after="100" w:line="276" w:lineRule="auto"/>
      </w:pPr>
      <w:r>
        <w:rPr>
          <w:b/>
          <w:bCs/>
        </w:rPr>
        <w:t xml:space="preserve">Compliance / Privacy Officer. </w:t>
      </w:r>
      <w:r>
        <w:t>Assesses regulatory and privacy implications of AI tools and use cases; maintains records required by applicable law; and advises on client and regulatory disclosure obligations.</w:t>
      </w:r>
    </w:p>
    <w:p w14:paraId="756B150E" w14:textId="77777777" w:rsidR="00840279" w:rsidRDefault="00000000">
      <w:pPr>
        <w:pStyle w:val="ListParagraph"/>
        <w:numPr>
          <w:ilvl w:val="0"/>
          <w:numId w:val="2"/>
        </w:numPr>
        <w:spacing w:after="100" w:line="276" w:lineRule="auto"/>
      </w:pPr>
      <w:r>
        <w:rPr>
          <w:b/>
          <w:bCs/>
        </w:rPr>
        <w:t xml:space="preserve">Practice / Department Leaders. </w:t>
      </w:r>
      <w:r>
        <w:t>Identify appropriate and inappropriate AI use cases within their function; reinforce training; and escalate questions or concerns to the AI Governance Lead.</w:t>
      </w:r>
    </w:p>
    <w:p w14:paraId="2813BE69" w14:textId="77777777" w:rsidR="00840279" w:rsidRDefault="00000000">
      <w:pPr>
        <w:pStyle w:val="ListParagraph"/>
        <w:numPr>
          <w:ilvl w:val="0"/>
          <w:numId w:val="2"/>
        </w:numPr>
        <w:spacing w:after="100" w:line="276" w:lineRule="auto"/>
      </w:pPr>
      <w:r>
        <w:rPr>
          <w:b/>
          <w:bCs/>
        </w:rPr>
        <w:t xml:space="preserve">All Personnel. </w:t>
      </w:r>
      <w:r>
        <w:t>Responsible for using only Approved AI Tools for Organization business, following this Policy, completing required training, verifying AI output before relying on it, and promptly reporting suspected violations or incidents.</w:t>
      </w:r>
    </w:p>
    <w:p w14:paraId="187C9372"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Many organizations formalize this as a cross-functional “AI Governance Committee” (legal, IT/security, privacy, and a business-side representative) that meets on a regular cadence and reports to firm leadership or the board. Scale this to the Organization's size.</w:t>
      </w:r>
    </w:p>
    <w:p w14:paraId="7E3132F5" w14:textId="77777777" w:rsidR="00840279" w:rsidRDefault="00000000">
      <w:pPr>
        <w:pStyle w:val="Heading1"/>
        <w:pBdr>
          <w:bottom w:val="single" w:sz="6" w:space="4" w:color="1F3A5F"/>
        </w:pBdr>
        <w:spacing w:before="420" w:after="200"/>
      </w:pPr>
      <w:r>
        <w:rPr>
          <w:b/>
          <w:bCs/>
          <w:color w:val="1F3A5F"/>
          <w:sz w:val="28"/>
          <w:szCs w:val="28"/>
        </w:rPr>
        <w:t>5. Permitted Uses</w:t>
      </w:r>
    </w:p>
    <w:p w14:paraId="407CEA33" w14:textId="77777777" w:rsidR="00840279" w:rsidRDefault="00000000">
      <w:pPr>
        <w:spacing w:after="160" w:line="276" w:lineRule="auto"/>
      </w:pPr>
      <w:r>
        <w:t>Subject to the restrictions in Sections 6 through 10, Personnel may use Approved AI Tools for purposes such as:</w:t>
      </w:r>
    </w:p>
    <w:p w14:paraId="1331707C" w14:textId="77777777" w:rsidR="00840279" w:rsidRDefault="00000000">
      <w:pPr>
        <w:pStyle w:val="ListParagraph"/>
        <w:numPr>
          <w:ilvl w:val="0"/>
          <w:numId w:val="2"/>
        </w:numPr>
        <w:spacing w:after="100" w:line="276" w:lineRule="auto"/>
      </w:pPr>
      <w:r>
        <w:t>Drafting assistance — generating first drafts of non-final correspondence, internal memoranda, summaries, or templates, subject to full human review before use.</w:t>
      </w:r>
    </w:p>
    <w:p w14:paraId="6AB5033C" w14:textId="77777777" w:rsidR="00840279" w:rsidRDefault="00000000">
      <w:pPr>
        <w:pStyle w:val="ListParagraph"/>
        <w:numPr>
          <w:ilvl w:val="0"/>
          <w:numId w:val="2"/>
        </w:numPr>
        <w:spacing w:after="100" w:line="276" w:lineRule="auto"/>
      </w:pPr>
      <w:r>
        <w:lastRenderedPageBreak/>
        <w:t>Legal, factual, or market research as a starting point, subject to independent verification of every citation and factual claim (Section 8).</w:t>
      </w:r>
    </w:p>
    <w:p w14:paraId="3D4A0BDC" w14:textId="77777777" w:rsidR="00840279" w:rsidRDefault="00000000">
      <w:pPr>
        <w:pStyle w:val="ListParagraph"/>
        <w:numPr>
          <w:ilvl w:val="0"/>
          <w:numId w:val="2"/>
        </w:numPr>
        <w:spacing w:after="100" w:line="276" w:lineRule="auto"/>
      </w:pPr>
      <w:r>
        <w:t>Summarizing or analyzing documents that the Organization is authorized to input into the specific tool being used (see Section 7).</w:t>
      </w:r>
    </w:p>
    <w:p w14:paraId="5CB5C273" w14:textId="77777777" w:rsidR="00840279" w:rsidRDefault="00000000">
      <w:pPr>
        <w:pStyle w:val="ListParagraph"/>
        <w:numPr>
          <w:ilvl w:val="0"/>
          <w:numId w:val="2"/>
        </w:numPr>
        <w:spacing w:after="100" w:line="276" w:lineRule="auto"/>
      </w:pPr>
      <w:r>
        <w:t>Brainstorming, outlining, and editing for grammar, tone, or clarity.</w:t>
      </w:r>
    </w:p>
    <w:p w14:paraId="43F19337" w14:textId="77777777" w:rsidR="00840279" w:rsidRDefault="00000000">
      <w:pPr>
        <w:pStyle w:val="ListParagraph"/>
        <w:numPr>
          <w:ilvl w:val="0"/>
          <w:numId w:val="2"/>
        </w:numPr>
        <w:spacing w:after="100" w:line="276" w:lineRule="auto"/>
      </w:pPr>
      <w:r>
        <w:t>Administrative tasks such as scheduling assistance, meeting summarization (with appropriate consent from participants), and internal knowledge-base search.</w:t>
      </w:r>
    </w:p>
    <w:p w14:paraId="25A96BDD" w14:textId="77777777" w:rsidR="00840279" w:rsidRDefault="00000000">
      <w:pPr>
        <w:pStyle w:val="ListParagraph"/>
        <w:numPr>
          <w:ilvl w:val="0"/>
          <w:numId w:val="2"/>
        </w:numPr>
        <w:spacing w:after="100" w:line="276" w:lineRule="auto"/>
      </w:pPr>
      <w:r>
        <w:t>Software development assistance (e.g., code generation, debugging), subject to the Organization's secure development and code-review practices.</w:t>
      </w:r>
    </w:p>
    <w:p w14:paraId="6F9BD0AE" w14:textId="77777777" w:rsidR="00840279" w:rsidRDefault="00000000">
      <w:pPr>
        <w:pStyle w:val="ListParagraph"/>
        <w:numPr>
          <w:ilvl w:val="0"/>
          <w:numId w:val="2"/>
        </w:numPr>
        <w:spacing w:after="100" w:line="276" w:lineRule="auto"/>
      </w:pPr>
      <w:r>
        <w:t>Data analysis using Approved AI Tools connected to properly authorized data sets.</w:t>
      </w:r>
    </w:p>
    <w:p w14:paraId="47A1836B" w14:textId="77777777" w:rsidR="00840279" w:rsidRDefault="00000000">
      <w:pPr>
        <w:pStyle w:val="Heading1"/>
        <w:pBdr>
          <w:bottom w:val="single" w:sz="6" w:space="4" w:color="1F3A5F"/>
        </w:pBdr>
        <w:spacing w:before="420" w:after="200"/>
      </w:pPr>
      <w:r>
        <w:rPr>
          <w:b/>
          <w:bCs/>
          <w:color w:val="1F3A5F"/>
          <w:sz w:val="28"/>
          <w:szCs w:val="28"/>
        </w:rPr>
        <w:t>6. Prohibited Uses</w:t>
      </w:r>
    </w:p>
    <w:p w14:paraId="1A3B8268" w14:textId="77777777" w:rsidR="00840279" w:rsidRDefault="00000000">
      <w:pPr>
        <w:spacing w:after="160" w:line="276" w:lineRule="auto"/>
      </w:pPr>
      <w:r>
        <w:t>Personnel must not use any AI tool, approved or otherwise, to:</w:t>
      </w:r>
    </w:p>
    <w:p w14:paraId="78067DC9" w14:textId="77777777" w:rsidR="00840279" w:rsidRDefault="00000000">
      <w:pPr>
        <w:pStyle w:val="ListParagraph"/>
        <w:numPr>
          <w:ilvl w:val="0"/>
          <w:numId w:val="2"/>
        </w:numPr>
        <w:spacing w:after="100" w:line="276" w:lineRule="auto"/>
      </w:pPr>
      <w:r>
        <w:t>Input Confidential Information, Personal Data, privileged material, or client documents into any AI tool that has not been approved for that specific category of data under Section 7 and Section 9.</w:t>
      </w:r>
    </w:p>
    <w:p w14:paraId="2C147617" w14:textId="77777777" w:rsidR="00840279" w:rsidRDefault="00000000">
      <w:pPr>
        <w:pStyle w:val="ListParagraph"/>
        <w:numPr>
          <w:ilvl w:val="0"/>
          <w:numId w:val="2"/>
        </w:numPr>
        <w:spacing w:after="100" w:line="276" w:lineRule="auto"/>
      </w:pPr>
      <w:r>
        <w:t>Use Shadow AI — any AI tool that has not completed the approval process in Section 9 — for Organization business, even for tasks that seem low-risk, subject to the transition provision in Section 6.1.</w:t>
      </w:r>
    </w:p>
    <w:p w14:paraId="280323C1" w14:textId="77777777" w:rsidR="00840279" w:rsidRDefault="00000000">
      <w:pPr>
        <w:pStyle w:val="ListParagraph"/>
        <w:numPr>
          <w:ilvl w:val="0"/>
          <w:numId w:val="2"/>
        </w:numPr>
        <w:spacing w:after="100" w:line="276" w:lineRule="auto"/>
      </w:pPr>
      <w:r>
        <w:t>Rely on unverified AI output in any document filed with a court or regulator, sent to a client or opposing party, used in negotiations, or otherwise relied upon externally, without completing the verification steps in Section 8.</w:t>
      </w:r>
    </w:p>
    <w:p w14:paraId="1B7F5CF6" w14:textId="77777777" w:rsidR="00840279" w:rsidRDefault="00000000">
      <w:pPr>
        <w:pStyle w:val="ListParagraph"/>
        <w:numPr>
          <w:ilvl w:val="0"/>
          <w:numId w:val="2"/>
        </w:numPr>
        <w:spacing w:after="100" w:line="276" w:lineRule="auto"/>
      </w:pPr>
      <w:r>
        <w:t>Use AI to make or effectuate final legal, financial, employment, credit, or other consequential decisions about an individual without meaningful, documented human review (see Section 12).</w:t>
      </w:r>
    </w:p>
    <w:p w14:paraId="001E058A" w14:textId="77777777" w:rsidR="00840279" w:rsidRDefault="00000000">
      <w:pPr>
        <w:pStyle w:val="ListParagraph"/>
        <w:numPr>
          <w:ilvl w:val="0"/>
          <w:numId w:val="2"/>
        </w:numPr>
        <w:spacing w:after="100" w:line="276" w:lineRule="auto"/>
      </w:pPr>
      <w:r>
        <w:t>Use AI to impersonate a real person, fabricate evidence, generate deceptive deepfake content, or otherwise create material intended to mislead.</w:t>
      </w:r>
    </w:p>
    <w:p w14:paraId="1AC72D24" w14:textId="77777777" w:rsidR="00840279" w:rsidRDefault="00000000">
      <w:pPr>
        <w:pStyle w:val="ListParagraph"/>
        <w:numPr>
          <w:ilvl w:val="0"/>
          <w:numId w:val="2"/>
        </w:numPr>
        <w:spacing w:after="100" w:line="276" w:lineRule="auto"/>
      </w:pPr>
      <w:r>
        <w:t>Use AI in a manner that infringes third-party intellectual property rights, violates a vendor's or counterparty's terms of use, or breaches an existing nondisclosure or data-processing agreement.</w:t>
      </w:r>
    </w:p>
    <w:p w14:paraId="661B85C9" w14:textId="77777777" w:rsidR="00840279" w:rsidRDefault="00000000">
      <w:pPr>
        <w:pStyle w:val="ListParagraph"/>
        <w:numPr>
          <w:ilvl w:val="0"/>
          <w:numId w:val="2"/>
        </w:numPr>
        <w:spacing w:after="100" w:line="276" w:lineRule="auto"/>
      </w:pPr>
      <w:r>
        <w:t>Attempt to bypass, disable, or circumvent security, monitoring, or content controls placed on any AI tool by the Organization or its vendors.</w:t>
      </w:r>
    </w:p>
    <w:p w14:paraId="48E851BA" w14:textId="77777777" w:rsidR="00840279" w:rsidRDefault="00000000">
      <w:pPr>
        <w:pStyle w:val="ListParagraph"/>
        <w:numPr>
          <w:ilvl w:val="0"/>
          <w:numId w:val="2"/>
        </w:numPr>
        <w:spacing w:after="100" w:line="276" w:lineRule="auto"/>
      </w:pPr>
      <w:r>
        <w:t>Use AI tools to screen, evaluate, or make decisions about job candidates or employees in a way that is not permitted under applicable employment and anti-discrimination law (see Section 11).</w:t>
      </w:r>
    </w:p>
    <w:p w14:paraId="13942104" w14:textId="77777777" w:rsidR="00840279" w:rsidRDefault="00000000">
      <w:pPr>
        <w:pStyle w:val="Heading2"/>
        <w:spacing w:before="280" w:after="140"/>
      </w:pPr>
      <w:r>
        <w:rPr>
          <w:b/>
          <w:bCs/>
          <w:color w:val="44546A"/>
          <w:sz w:val="24"/>
          <w:szCs w:val="24"/>
        </w:rPr>
        <w:t>6.1 Transition Period: One-Time Amnesty</w:t>
      </w:r>
    </w:p>
    <w:p w14:paraId="34C36521" w14:textId="77777777" w:rsidR="00840279" w:rsidRDefault="00000000">
      <w:pPr>
        <w:spacing w:after="160" w:line="276" w:lineRule="auto"/>
      </w:pPr>
      <w:r>
        <w:t>The Shadow AI restriction above is easiest to comply with — and easiest to enforce — if it does not apply retroactively to conduct that predates this Policy. The Organization may adopt a one-time Amnesty Period as follows:</w:t>
      </w:r>
    </w:p>
    <w:p w14:paraId="470B7230" w14:textId="77777777" w:rsidR="00840279" w:rsidRDefault="00000000">
      <w:pPr>
        <w:pStyle w:val="ListParagraph"/>
        <w:numPr>
          <w:ilvl w:val="0"/>
          <w:numId w:val="2"/>
        </w:numPr>
        <w:spacing w:after="100" w:line="276" w:lineRule="auto"/>
      </w:pPr>
      <w:r>
        <w:t>For [30] days following the Effective Date of this Policy (the “Amnesty Period”), Personnel who disclose their existing use of any AI tool not yet on the Approved AI Tool List (Appendix D) — using [designated reporting channel/form] — will not face discipline under Section 17 for that prior, undisclosed use.</w:t>
      </w:r>
    </w:p>
    <w:p w14:paraId="1D28750E" w14:textId="77777777" w:rsidR="00840279" w:rsidRDefault="00000000">
      <w:pPr>
        <w:pStyle w:val="ListParagraph"/>
        <w:numPr>
          <w:ilvl w:val="0"/>
          <w:numId w:val="2"/>
        </w:numPr>
        <w:spacing w:after="100" w:line="276" w:lineRule="auto"/>
      </w:pPr>
      <w:r>
        <w:lastRenderedPageBreak/>
        <w:t>To qualify, the disclosure must be made before the Amnesty Period closes, and the individual must stop using the disclosed tool for Organization business unless and until it is approved under Section 9.</w:t>
      </w:r>
    </w:p>
    <w:p w14:paraId="341F56DB" w14:textId="77777777" w:rsidR="00840279" w:rsidRDefault="00000000">
      <w:pPr>
        <w:pStyle w:val="ListParagraph"/>
        <w:numPr>
          <w:ilvl w:val="0"/>
          <w:numId w:val="2"/>
        </w:numPr>
        <w:spacing w:after="100" w:line="276" w:lineRule="auto"/>
      </w:pPr>
      <w:r>
        <w:t>Approval under Section 9 does not, by itself, restore access. Consistent with Section 14, the individual must also complete AI Acceptable Use training before resuming use of the now-approved tool.</w:t>
      </w:r>
    </w:p>
    <w:p w14:paraId="3153CEF3" w14:textId="77777777" w:rsidR="00840279" w:rsidRDefault="00000000">
      <w:pPr>
        <w:pStyle w:val="ListParagraph"/>
        <w:numPr>
          <w:ilvl w:val="0"/>
          <w:numId w:val="2"/>
        </w:numPr>
        <w:spacing w:after="100" w:line="276" w:lineRule="auto"/>
      </w:pPr>
      <w:r>
        <w:t>Disclosures made during the Amnesty Period feed directly into the Section 9 approval queue and the Appendix D register, giving the AI Governance Lead an accurate baseline inventory of AI tools already in use before enforcement begins in earnest.</w:t>
      </w:r>
    </w:p>
    <w:p w14:paraId="77370D60" w14:textId="77777777" w:rsidR="00840279" w:rsidRDefault="00000000">
      <w:pPr>
        <w:pStyle w:val="ListParagraph"/>
        <w:numPr>
          <w:ilvl w:val="0"/>
          <w:numId w:val="2"/>
        </w:numPr>
        <w:spacing w:after="100" w:line="276" w:lineRule="auto"/>
      </w:pPr>
      <w:r>
        <w:t>After the Amnesty Period closes, undisclosed Shadow AI use is subject to the full range of consequences described in Section 17.</w:t>
      </w:r>
    </w:p>
    <w:p w14:paraId="1609188F"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An amnesty window is optional but recommended. Organizations that move straight to enforcement typically end up with a less accurate inventory, because Personnel have an incentive to keep quiet about existing use rather than disclose it. Two to six weeks is a common range; scale it to the Organization's size and how much Shadow AI use is suspected.</w:t>
      </w:r>
    </w:p>
    <w:p w14:paraId="75FFE303" w14:textId="77777777" w:rsidR="00840279" w:rsidRDefault="00000000">
      <w:pPr>
        <w:pStyle w:val="Heading1"/>
        <w:pBdr>
          <w:bottom w:val="single" w:sz="6" w:space="4" w:color="1F3A5F"/>
        </w:pBdr>
        <w:spacing w:before="420" w:after="200"/>
      </w:pPr>
      <w:r>
        <w:rPr>
          <w:b/>
          <w:bCs/>
          <w:color w:val="1F3A5F"/>
          <w:sz w:val="28"/>
          <w:szCs w:val="28"/>
        </w:rPr>
        <w:t>7. Confidentiality and Data Protection</w:t>
      </w:r>
    </w:p>
    <w:p w14:paraId="74B4EBB7" w14:textId="77777777" w:rsidR="00840279" w:rsidRDefault="00000000">
      <w:pPr>
        <w:spacing w:after="160" w:line="276" w:lineRule="auto"/>
      </w:pPr>
      <w:r>
        <w:t>Confidentiality is the single greatest risk that unmanaged AI use poses to the Organization and its clients. The following rules apply:</w:t>
      </w:r>
    </w:p>
    <w:p w14:paraId="5BC3AE76" w14:textId="77777777" w:rsidR="00840279" w:rsidRDefault="00000000">
      <w:pPr>
        <w:pStyle w:val="Heading2"/>
        <w:spacing w:before="280" w:after="140"/>
      </w:pPr>
      <w:r>
        <w:rPr>
          <w:b/>
          <w:bCs/>
          <w:color w:val="44546A"/>
          <w:sz w:val="24"/>
          <w:szCs w:val="24"/>
        </w:rPr>
        <w:t>7.1 Data Classification Governs Tool Choice</w:t>
      </w:r>
    </w:p>
    <w:p w14:paraId="7D08BCC1" w14:textId="77777777" w:rsidR="00840279" w:rsidRDefault="00000000">
      <w:pPr>
        <w:spacing w:after="160" w:line="276" w:lineRule="auto"/>
      </w:pPr>
      <w:r>
        <w:t>Before entering any input into an AI tool, Personnel must consider what data classification applies (e.g., public, internal, confidential, privileged, or regulated personal data) and confirm that the specific tool is approved to receive data of that classification. The Approved AI Tool List (Appendix D) specifies, for each tool, the maximum data classification it may receive and the configuration required to receive it.</w:t>
      </w:r>
    </w:p>
    <w:p w14:paraId="533E3ACA" w14:textId="77777777" w:rsidR="00840279" w:rsidRDefault="00000000">
      <w:pPr>
        <w:pStyle w:val="Heading2"/>
        <w:spacing w:before="280" w:after="140"/>
      </w:pPr>
      <w:r>
        <w:rPr>
          <w:b/>
          <w:bCs/>
          <w:color w:val="44546A"/>
          <w:sz w:val="24"/>
          <w:szCs w:val="24"/>
        </w:rPr>
        <w:t>7.2 No Confidential or Privileged Data in Public / Free-Tier Tools</w:t>
      </w:r>
    </w:p>
    <w:p w14:paraId="156228D5" w14:textId="77777777" w:rsidR="00840279" w:rsidRDefault="00000000">
      <w:pPr>
        <w:spacing w:after="160" w:line="276" w:lineRule="auto"/>
      </w:pPr>
      <w:r>
        <w:t>Free, consumer-grade, or “public” versions of AI tools (including free tiers of otherwise-approved products) generally must not receive Confidential Information, privileged material, or Personal Data unless IT/Security has confirmed in writing that the specific plan and configuration in use does not retain or train on submitted data. When in doubt, treat the tool as public.</w:t>
      </w:r>
    </w:p>
    <w:p w14:paraId="71C537DC" w14:textId="77777777" w:rsidR="00840279" w:rsidRDefault="00000000">
      <w:pPr>
        <w:pStyle w:val="Heading2"/>
        <w:spacing w:before="280" w:after="140"/>
      </w:pPr>
      <w:r>
        <w:rPr>
          <w:b/>
          <w:bCs/>
          <w:color w:val="44546A"/>
          <w:sz w:val="24"/>
          <w:szCs w:val="24"/>
        </w:rPr>
        <w:t>7.3 Client and Third-Party Consent</w:t>
      </w:r>
    </w:p>
    <w:p w14:paraId="35FCF3E0" w14:textId="77777777" w:rsidR="00840279" w:rsidRDefault="00000000">
      <w:pPr>
        <w:spacing w:after="160" w:line="276" w:lineRule="auto"/>
      </w:pPr>
      <w:r>
        <w:t>Where the Organization owes a duty of confidentiality to a client or other third party (contractual, fiduciary, or under professional-responsibility rules), Personnel must confirm — before inputting that party's information into any AI tool — that:</w:t>
      </w:r>
    </w:p>
    <w:p w14:paraId="4424A314" w14:textId="77777777" w:rsidR="00840279" w:rsidRDefault="00000000">
      <w:pPr>
        <w:pStyle w:val="ListParagraph"/>
        <w:numPr>
          <w:ilvl w:val="0"/>
          <w:numId w:val="2"/>
        </w:numPr>
        <w:spacing w:after="100" w:line="276" w:lineRule="auto"/>
      </w:pPr>
      <w:r>
        <w:t>Use of AI on that engagement has been disclosed to the client or counterparty as required by the engagement letter, applicable ethics rules, or contract; and</w:t>
      </w:r>
    </w:p>
    <w:p w14:paraId="4C9113C7" w14:textId="77777777" w:rsidR="00840279" w:rsidRDefault="00000000">
      <w:pPr>
        <w:pStyle w:val="ListParagraph"/>
        <w:numPr>
          <w:ilvl w:val="0"/>
          <w:numId w:val="2"/>
        </w:numPr>
        <w:spacing w:after="100" w:line="276" w:lineRule="auto"/>
      </w:pPr>
      <w:r>
        <w:t>Any required consent is specific and informed, not a generic boilerplate clause. Standard engagement-letter language authorizing “use of technology” generally will not, by itself, satisfy this requirement — consult the AI Governance Lead if the scope of an existing consent is unclear.</w:t>
      </w:r>
    </w:p>
    <w:p w14:paraId="74B08724" w14:textId="77777777" w:rsidR="00840279" w:rsidRDefault="00000000">
      <w:pPr>
        <w:pStyle w:val="ListParagraph"/>
        <w:numPr>
          <w:ilvl w:val="0"/>
          <w:numId w:val="2"/>
        </w:numPr>
        <w:spacing w:after="100" w:line="276" w:lineRule="auto"/>
      </w:pPr>
      <w:r>
        <w:t xml:space="preserve">That disclosure or consent (or the basis for concluding neither was required) is recorded in the matter's intake record — for example, a dedicated “AI Use Disclosed / Client Consent” field completed when the </w:t>
      </w:r>
      <w:r>
        <w:lastRenderedPageBreak/>
        <w:t>matter is opened — so the record survives staffing changes on the matter and can be produced if a client or regulator later asks whether AI use was disclosed.</w:t>
      </w:r>
    </w:p>
    <w:p w14:paraId="333D65B7" w14:textId="77777777" w:rsidR="00840279" w:rsidRDefault="00000000">
      <w:pPr>
        <w:pStyle w:val="Heading2"/>
        <w:spacing w:before="280" w:after="140"/>
      </w:pPr>
      <w:r>
        <w:rPr>
          <w:b/>
          <w:bCs/>
          <w:color w:val="44546A"/>
          <w:sz w:val="24"/>
          <w:szCs w:val="24"/>
        </w:rPr>
        <w:t>7.4 Enterprise Configuration Requirements</w:t>
      </w:r>
    </w:p>
    <w:p w14:paraId="5573FE10" w14:textId="77777777" w:rsidR="00840279" w:rsidRDefault="00000000">
      <w:pPr>
        <w:spacing w:after="160" w:line="276" w:lineRule="auto"/>
      </w:pPr>
      <w:r>
        <w:t>Approved AI Tools used with Confidential Information or Personal Data must, at minimum:</w:t>
      </w:r>
    </w:p>
    <w:p w14:paraId="5DE68AD2" w14:textId="77777777" w:rsidR="00840279" w:rsidRDefault="00000000">
      <w:pPr>
        <w:pStyle w:val="ListParagraph"/>
        <w:numPr>
          <w:ilvl w:val="0"/>
          <w:numId w:val="2"/>
        </w:numPr>
        <w:spacing w:after="100" w:line="276" w:lineRule="auto"/>
      </w:pPr>
      <w:r>
        <w:t>Operate under an enterprise or business agreement (not a personal/individual account) with contractual no-training-on-customer-data and no-third-party-sharing commitments;</w:t>
      </w:r>
    </w:p>
    <w:p w14:paraId="7068806A" w14:textId="77777777" w:rsidR="00840279" w:rsidRDefault="00000000">
      <w:pPr>
        <w:pStyle w:val="ListParagraph"/>
        <w:numPr>
          <w:ilvl w:val="0"/>
          <w:numId w:val="2"/>
        </w:numPr>
        <w:spacing w:after="100" w:line="276" w:lineRule="auto"/>
      </w:pPr>
      <w:r>
        <w:t>Encrypt data in transit and at rest;</w:t>
      </w:r>
    </w:p>
    <w:p w14:paraId="74135273" w14:textId="77777777" w:rsidR="00840279" w:rsidRDefault="00000000">
      <w:pPr>
        <w:pStyle w:val="ListParagraph"/>
        <w:numPr>
          <w:ilvl w:val="0"/>
          <w:numId w:val="2"/>
        </w:numPr>
        <w:spacing w:after="100" w:line="276" w:lineRule="auto"/>
      </w:pPr>
      <w:r>
        <w:t>Provide configurable data retention with the shortest retention period consistent with business need, and a documented deletion process on request or offboarding; and</w:t>
      </w:r>
    </w:p>
    <w:p w14:paraId="244EEDDB" w14:textId="77777777" w:rsidR="00840279" w:rsidRDefault="00000000">
      <w:pPr>
        <w:pStyle w:val="ListParagraph"/>
        <w:numPr>
          <w:ilvl w:val="0"/>
          <w:numId w:val="2"/>
        </w:numPr>
        <w:spacing w:after="100" w:line="276" w:lineRule="auto"/>
      </w:pPr>
      <w:r>
        <w:t>Restrict access on a need-to-know basis, including preventing one matter team's inputs from being surfaced to unrelated teams or clients.</w:t>
      </w:r>
    </w:p>
    <w:p w14:paraId="0307A994" w14:textId="77777777" w:rsidR="00840279" w:rsidRDefault="00000000">
      <w:pPr>
        <w:pStyle w:val="Heading2"/>
        <w:spacing w:before="280" w:after="140"/>
      </w:pPr>
      <w:r>
        <w:rPr>
          <w:b/>
          <w:bCs/>
          <w:color w:val="44546A"/>
          <w:sz w:val="24"/>
          <w:szCs w:val="24"/>
        </w:rPr>
        <w:t>7.5 Segregation Between Matters and Clients</w:t>
      </w:r>
    </w:p>
    <w:p w14:paraId="58013D06" w14:textId="77777777" w:rsidR="00840279" w:rsidRDefault="00000000">
      <w:pPr>
        <w:spacing w:after="160" w:line="276" w:lineRule="auto"/>
      </w:pPr>
      <w:r>
        <w:t>Personnel must not use a single AI session, memory feature, or custom instruction set in a way that could cause one client's or matter's Confidential Information to inform output generated for a different, unrelated client or matter.</w:t>
      </w:r>
    </w:p>
    <w:p w14:paraId="428EFA1B"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Tie this section explicitly to the Organization's existing information-security classification scheme and to any client-specific data-handling addenda already in outside-counsel or vendor agreements, so this Policy does not create conflicting standards.</w:t>
      </w:r>
    </w:p>
    <w:p w14:paraId="021DB002" w14:textId="77777777" w:rsidR="00840279" w:rsidRDefault="00000000">
      <w:pPr>
        <w:pStyle w:val="Heading1"/>
        <w:pBdr>
          <w:bottom w:val="single" w:sz="6" w:space="4" w:color="1F3A5F"/>
        </w:pBdr>
        <w:spacing w:before="420" w:after="200"/>
      </w:pPr>
      <w:r>
        <w:rPr>
          <w:b/>
          <w:bCs/>
          <w:color w:val="1F3A5F"/>
          <w:sz w:val="28"/>
          <w:szCs w:val="28"/>
        </w:rPr>
        <w:t>8. Accuracy, Reliability, and Hallucination Risk</w:t>
      </w:r>
    </w:p>
    <w:p w14:paraId="47F5FA2B" w14:textId="77777777" w:rsidR="00840279" w:rsidRDefault="00000000">
      <w:pPr>
        <w:spacing w:after="160" w:line="276" w:lineRule="auto"/>
      </w:pPr>
      <w:r>
        <w:t>AI output — including citations, quotations, statistics, case law, factual assertions, and calculations — can be fabricated or wrong even when it is fluent and confident in tone. Courts around the world have sanctioned parties and counsel for submitting fabricated AI-generated citations, and that trend has continued to grow. Accordingly:</w:t>
      </w:r>
    </w:p>
    <w:p w14:paraId="428B1B5D" w14:textId="77777777" w:rsidR="00840279" w:rsidRDefault="00000000">
      <w:pPr>
        <w:pStyle w:val="ListParagraph"/>
        <w:numPr>
          <w:ilvl w:val="0"/>
          <w:numId w:val="2"/>
        </w:numPr>
        <w:spacing w:after="100" w:line="276" w:lineRule="auto"/>
      </w:pPr>
      <w:r>
        <w:t>AI output is a draft or a starting point, never a finished or authoritative work product. It must never be treated as a substitute for professional judgment, primary source review, or subject-matter expertise.</w:t>
      </w:r>
    </w:p>
    <w:p w14:paraId="6DA5A429" w14:textId="77777777" w:rsidR="00840279" w:rsidRDefault="00000000">
      <w:pPr>
        <w:pStyle w:val="ListParagraph"/>
        <w:numPr>
          <w:ilvl w:val="0"/>
          <w:numId w:val="2"/>
        </w:numPr>
        <w:spacing w:after="100" w:line="276" w:lineRule="auto"/>
      </w:pPr>
      <w:r>
        <w:t>Before any AI-assisted output is relied upon, filed, published, sent to a client or third party, or used to support a business, legal, or compliance decision, the individual responsible for the work must independently verify every material fact, citation, quotation, statistic, and legal or regulatory reference against a primary or otherwise reliable source.</w:t>
      </w:r>
    </w:p>
    <w:p w14:paraId="0697AFE2" w14:textId="77777777" w:rsidR="00840279" w:rsidRDefault="00000000">
      <w:pPr>
        <w:pStyle w:val="ListParagraph"/>
        <w:numPr>
          <w:ilvl w:val="0"/>
          <w:numId w:val="2"/>
        </w:numPr>
        <w:spacing w:after="100" w:line="276" w:lineRule="auto"/>
      </w:pPr>
      <w:r>
        <w:t>Case citations, statutes, regulations, and quotations generated by AI must be independently confirmed to exist and to say what the output claims, using authoritative research tools, before they appear in any filing, opinion, client deliverable, or public statement.</w:t>
      </w:r>
    </w:p>
    <w:p w14:paraId="044335AA" w14:textId="77777777" w:rsidR="00840279" w:rsidRDefault="00000000">
      <w:pPr>
        <w:pStyle w:val="ListParagraph"/>
        <w:numPr>
          <w:ilvl w:val="0"/>
          <w:numId w:val="2"/>
        </w:numPr>
        <w:spacing w:after="100" w:line="276" w:lineRule="auto"/>
      </w:pPr>
      <w:r>
        <w:t>Personnel must never represent AI-generated content as their own independent research or analysis to a court, regulator, or client without disclosing the role AI played, where such disclosure is required by applicable rule, contract, or Organization policy.</w:t>
      </w:r>
    </w:p>
    <w:p w14:paraId="216E75F4" w14:textId="77777777" w:rsidR="00840279" w:rsidRDefault="00000000">
      <w:pPr>
        <w:pStyle w:val="ListParagraph"/>
        <w:numPr>
          <w:ilvl w:val="0"/>
          <w:numId w:val="2"/>
        </w:numPr>
        <w:spacing w:after="100" w:line="276" w:lineRule="auto"/>
      </w:pPr>
      <w:r>
        <w:t>Any individual who discovers a hallucination or material inaccuracy that has already been sent externally must immediately notify their supervisor and the AI Governance Lead so the matter can be corrected and, if necessary, disclosed (see Section 16).</w:t>
      </w:r>
    </w:p>
    <w:p w14:paraId="25AFD826" w14:textId="77777777" w:rsidR="00840279" w:rsidRDefault="00000000">
      <w:pPr>
        <w:pStyle w:val="ListParagraph"/>
        <w:numPr>
          <w:ilvl w:val="0"/>
          <w:numId w:val="2"/>
        </w:numPr>
        <w:spacing w:after="100" w:line="276" w:lineRule="auto"/>
      </w:pPr>
      <w:r>
        <w:lastRenderedPageBreak/>
        <w:t>High-stakes uses (e.g., litigation filings, regulatory submissions, board materials, financial disclosures, medical or safety-related content) require a documented second-person review in addition to the preparer's own verification.</w:t>
      </w:r>
    </w:p>
    <w:p w14:paraId="660400B8" w14:textId="77777777" w:rsidR="00840279" w:rsidRDefault="00000000">
      <w:pPr>
        <w:pStyle w:val="Heading1"/>
        <w:pBdr>
          <w:bottom w:val="single" w:sz="6" w:space="4" w:color="1F3A5F"/>
        </w:pBdr>
        <w:spacing w:before="420" w:after="200"/>
      </w:pPr>
      <w:r>
        <w:rPr>
          <w:b/>
          <w:bCs/>
          <w:color w:val="1F3A5F"/>
          <w:sz w:val="28"/>
          <w:szCs w:val="28"/>
        </w:rPr>
        <w:t>9. Vendor Due Diligence and Tool Approval</w:t>
      </w:r>
    </w:p>
    <w:p w14:paraId="429C87A8" w14:textId="77777777" w:rsidR="00840279" w:rsidRDefault="00000000">
      <w:pPr>
        <w:spacing w:after="160" w:line="276" w:lineRule="auto"/>
      </w:pPr>
      <w:r>
        <w:t>No AI tool may be used for Organization business — regardless of cost, or whether it is a standalone product or a feature embedded in existing software — until it has completed this approval process and appears on the Approved AI Tool List.</w:t>
      </w:r>
    </w:p>
    <w:p w14:paraId="0A0D18B1" w14:textId="77777777" w:rsidR="00840279" w:rsidRDefault="00000000">
      <w:pPr>
        <w:pStyle w:val="Heading2"/>
        <w:spacing w:before="280" w:after="140"/>
      </w:pPr>
      <w:r>
        <w:rPr>
          <w:b/>
          <w:bCs/>
          <w:color w:val="44546A"/>
          <w:sz w:val="24"/>
          <w:szCs w:val="24"/>
        </w:rPr>
        <w:t>9.1 Request Process</w:t>
      </w:r>
    </w:p>
    <w:p w14:paraId="3378FDEA" w14:textId="77777777" w:rsidR="00840279" w:rsidRDefault="00000000">
      <w:pPr>
        <w:spacing w:after="160" w:line="276" w:lineRule="auto"/>
      </w:pPr>
      <w:r>
        <w:t>Personnel who want to use a new AI tool must submit a request to [IT/Security or the AI Governance Lead] describing the intended use case, the categories of data involved, and the business justification. Use Appendix A as the intake and diligence checklist.</w:t>
      </w:r>
    </w:p>
    <w:p w14:paraId="43B1DC04" w14:textId="77777777" w:rsidR="00840279" w:rsidRDefault="00000000">
      <w:pPr>
        <w:pStyle w:val="Heading2"/>
        <w:spacing w:before="280" w:after="140"/>
      </w:pPr>
      <w:r>
        <w:rPr>
          <w:b/>
          <w:bCs/>
          <w:color w:val="44546A"/>
          <w:sz w:val="24"/>
          <w:szCs w:val="24"/>
        </w:rPr>
        <w:t>9.2 Diligence Criteria</w:t>
      </w:r>
    </w:p>
    <w:p w14:paraId="19524F69" w14:textId="77777777" w:rsidR="00840279" w:rsidRDefault="00000000">
      <w:pPr>
        <w:spacing w:after="160" w:line="276" w:lineRule="auto"/>
      </w:pPr>
      <w:r>
        <w:t>At minimum, review of a prospective AI vendor must address:</w:t>
      </w:r>
    </w:p>
    <w:p w14:paraId="05BD2D57" w14:textId="77777777" w:rsidR="00840279" w:rsidRDefault="00000000">
      <w:pPr>
        <w:pStyle w:val="ListParagraph"/>
        <w:numPr>
          <w:ilvl w:val="0"/>
          <w:numId w:val="2"/>
        </w:numPr>
        <w:spacing w:after="100" w:line="276" w:lineRule="auto"/>
      </w:pPr>
      <w:r>
        <w:rPr>
          <w:b/>
          <w:bCs/>
        </w:rPr>
        <w:t xml:space="preserve">Data handling and training practices — </w:t>
      </w:r>
      <w:r>
        <w:t>whether customer inputs/outputs are used to train the vendor's models, how long data is retained, and whether retention/training can be disabled contractually and technically.</w:t>
      </w:r>
    </w:p>
    <w:p w14:paraId="45810CF1" w14:textId="77777777" w:rsidR="00840279" w:rsidRDefault="00000000">
      <w:pPr>
        <w:pStyle w:val="ListParagraph"/>
        <w:numPr>
          <w:ilvl w:val="0"/>
          <w:numId w:val="2"/>
        </w:numPr>
        <w:spacing w:after="100" w:line="276" w:lineRule="auto"/>
      </w:pPr>
      <w:r>
        <w:rPr>
          <w:b/>
          <w:bCs/>
        </w:rPr>
        <w:t xml:space="preserve">Security posture — </w:t>
      </w:r>
      <w:r>
        <w:t>independent security certifications or attestations (e.g., SOC 2 Type II, ISO 27001), encryption standards, access controls, and any history of security incidents.</w:t>
      </w:r>
    </w:p>
    <w:p w14:paraId="02DA4515" w14:textId="77777777" w:rsidR="00840279" w:rsidRDefault="00000000">
      <w:pPr>
        <w:pStyle w:val="ListParagraph"/>
        <w:numPr>
          <w:ilvl w:val="0"/>
          <w:numId w:val="2"/>
        </w:numPr>
        <w:spacing w:after="100" w:line="276" w:lineRule="auto"/>
      </w:pPr>
      <w:r>
        <w:rPr>
          <w:b/>
          <w:bCs/>
        </w:rPr>
        <w:t xml:space="preserve">Data residency and subprocessors — </w:t>
      </w:r>
      <w:r>
        <w:t>where data is stored and processed, and what subprocessors or model providers the vendor relies on (including whether the vendor itself sits on top of a third-party foundation model).</w:t>
      </w:r>
    </w:p>
    <w:p w14:paraId="0A98EDB4" w14:textId="77777777" w:rsidR="00840279" w:rsidRDefault="00000000">
      <w:pPr>
        <w:pStyle w:val="ListParagraph"/>
        <w:numPr>
          <w:ilvl w:val="0"/>
          <w:numId w:val="2"/>
        </w:numPr>
        <w:spacing w:after="100" w:line="276" w:lineRule="auto"/>
      </w:pPr>
      <w:r>
        <w:rPr>
          <w:b/>
          <w:bCs/>
        </w:rPr>
        <w:t xml:space="preserve">Contractual protections — </w:t>
      </w:r>
      <w:r>
        <w:t>a data processing agreement or equivalent; confidentiality and IP terms; audit or assessment rights; breach notification obligations and timelines; and data deletion/return on termination.</w:t>
      </w:r>
    </w:p>
    <w:p w14:paraId="27E3D947" w14:textId="77777777" w:rsidR="00840279" w:rsidRDefault="00000000">
      <w:pPr>
        <w:pStyle w:val="ListParagraph"/>
        <w:numPr>
          <w:ilvl w:val="0"/>
          <w:numId w:val="2"/>
        </w:numPr>
        <w:spacing w:after="100" w:line="276" w:lineRule="auto"/>
      </w:pPr>
      <w:r>
        <w:rPr>
          <w:b/>
          <w:bCs/>
        </w:rPr>
        <w:t xml:space="preserve">Regulatory and legal fit — </w:t>
      </w:r>
      <w:r>
        <w:t>alignment with applicable privacy, professional-responsibility, export-control, or sector-specific requirements (e.g., attorney-client privilege, HIPAA, GLBA).</w:t>
      </w:r>
    </w:p>
    <w:p w14:paraId="6B133CD1" w14:textId="77777777" w:rsidR="00840279" w:rsidRDefault="00000000">
      <w:pPr>
        <w:pStyle w:val="ListParagraph"/>
        <w:numPr>
          <w:ilvl w:val="0"/>
          <w:numId w:val="2"/>
        </w:numPr>
        <w:spacing w:after="100" w:line="276" w:lineRule="auto"/>
      </w:pPr>
      <w:r>
        <w:rPr>
          <w:b/>
          <w:bCs/>
        </w:rPr>
        <w:t xml:space="preserve">Business continuity and reliability — </w:t>
      </w:r>
      <w:r>
        <w:t>vendor financial stability, service-level commitments, and an exit/portability plan if the tool is discontinued or the relationship ends.</w:t>
      </w:r>
    </w:p>
    <w:p w14:paraId="5C110C2E" w14:textId="77777777" w:rsidR="00840279" w:rsidRDefault="00000000">
      <w:pPr>
        <w:pStyle w:val="ListParagraph"/>
        <w:numPr>
          <w:ilvl w:val="0"/>
          <w:numId w:val="2"/>
        </w:numPr>
        <w:spacing w:after="100" w:line="276" w:lineRule="auto"/>
      </w:pPr>
      <w:r>
        <w:rPr>
          <w:b/>
          <w:bCs/>
        </w:rPr>
        <w:t xml:space="preserve">Insurance and liability — </w:t>
      </w:r>
      <w:r>
        <w:t>appropriate cyber liability coverage and reasonable allocation of liability for the vendor's errors or breaches.</w:t>
      </w:r>
    </w:p>
    <w:p w14:paraId="150D38AD" w14:textId="77777777" w:rsidR="00840279" w:rsidRDefault="00000000">
      <w:pPr>
        <w:pStyle w:val="Heading2"/>
        <w:spacing w:before="280" w:after="140"/>
      </w:pPr>
      <w:r>
        <w:rPr>
          <w:b/>
          <w:bCs/>
          <w:color w:val="44546A"/>
          <w:sz w:val="24"/>
          <w:szCs w:val="24"/>
        </w:rPr>
        <w:t>9.3 Approval, Recordkeeping, and Reassessment</w:t>
      </w:r>
    </w:p>
    <w:p w14:paraId="3743F0E8" w14:textId="77777777" w:rsidR="00840279" w:rsidRDefault="00000000">
      <w:pPr>
        <w:pStyle w:val="ListParagraph"/>
        <w:numPr>
          <w:ilvl w:val="0"/>
          <w:numId w:val="2"/>
        </w:numPr>
        <w:spacing w:after="100" w:line="276" w:lineRule="auto"/>
      </w:pPr>
      <w:r>
        <w:t>Completed diligence is reviewed and approved (or rejected) by the AI Governance Lead, in consultation with IT/Security and Compliance as needed.</w:t>
      </w:r>
    </w:p>
    <w:p w14:paraId="447DC6A1" w14:textId="77777777" w:rsidR="00840279" w:rsidRDefault="00000000">
      <w:pPr>
        <w:pStyle w:val="ListParagraph"/>
        <w:numPr>
          <w:ilvl w:val="0"/>
          <w:numId w:val="2"/>
        </w:numPr>
        <w:spacing w:after="100" w:line="276" w:lineRule="auto"/>
      </w:pPr>
      <w:r>
        <w:t>Approved tools are added to the Approved AI Tool List (Appendix D) with their approved use case(s), maximum permitted data classification, and required configuration settings.</w:t>
      </w:r>
    </w:p>
    <w:p w14:paraId="2839D9DE" w14:textId="77777777" w:rsidR="00840279" w:rsidRDefault="00000000">
      <w:pPr>
        <w:pStyle w:val="ListParagraph"/>
        <w:numPr>
          <w:ilvl w:val="0"/>
          <w:numId w:val="2"/>
        </w:numPr>
        <w:spacing w:after="100" w:line="276" w:lineRule="auto"/>
      </w:pPr>
      <w:r>
        <w:lastRenderedPageBreak/>
        <w:t>Approved vendors are reassessed at least annually, and immediately upon notice of a material change in ownership, security posture, subprocessors, or a reported breach. Appendix D tracks the next reassessment date for each tool.</w:t>
      </w:r>
    </w:p>
    <w:p w14:paraId="4E67E926" w14:textId="77777777" w:rsidR="00840279" w:rsidRDefault="00000000">
      <w:pPr>
        <w:pStyle w:val="ListParagraph"/>
        <w:numPr>
          <w:ilvl w:val="0"/>
          <w:numId w:val="2"/>
        </w:numPr>
        <w:spacing w:after="100" w:line="276" w:lineRule="auto"/>
      </w:pPr>
      <w:r>
        <w:t>Use of an Approved AI Tool outside its approved use case or data classification is treated as Shadow AI for purposes of this Policy.</w:t>
      </w:r>
    </w:p>
    <w:p w14:paraId="036825EF" w14:textId="77777777" w:rsidR="00840279" w:rsidRDefault="00000000">
      <w:pPr>
        <w:pStyle w:val="ListParagraph"/>
        <w:numPr>
          <w:ilvl w:val="0"/>
          <w:numId w:val="2"/>
        </w:numPr>
        <w:spacing w:after="100" w:line="276" w:lineRule="auto"/>
      </w:pPr>
      <w:r>
        <w:t>Denied or retired tools remain recorded in Appendix D, Section 3, with the reason for denial, so the same request is not re-evaluated from scratch each time it resurfaces.</w:t>
      </w:r>
    </w:p>
    <w:p w14:paraId="4D83EE1B" w14:textId="77777777" w:rsidR="00840279" w:rsidRDefault="00000000">
      <w:pPr>
        <w:pStyle w:val="Heading1"/>
        <w:pBdr>
          <w:bottom w:val="single" w:sz="6" w:space="4" w:color="1F3A5F"/>
        </w:pBdr>
        <w:spacing w:before="420" w:after="200"/>
      </w:pPr>
      <w:r>
        <w:rPr>
          <w:b/>
          <w:bCs/>
          <w:color w:val="1F3A5F"/>
          <w:sz w:val="28"/>
          <w:szCs w:val="28"/>
        </w:rPr>
        <w:t>10. Third-Party Data Sharing and Disclosure</w:t>
      </w:r>
    </w:p>
    <w:p w14:paraId="5952690F" w14:textId="77777777" w:rsidR="00840279" w:rsidRDefault="00000000">
      <w:pPr>
        <w:spacing w:after="160" w:line="276" w:lineRule="auto"/>
      </w:pPr>
      <w:r>
        <w:t>AI tools are, by definition, a form of third-party data sharing: inputs typically leave the Organization's own systems and are processed by a vendor (and potentially the vendor's own subprocessors or underlying model providers). This section governs that flow, in addition to the vendor diligence obligations in Section 9.</w:t>
      </w:r>
    </w:p>
    <w:p w14:paraId="499549D4" w14:textId="77777777" w:rsidR="00840279" w:rsidRDefault="00000000">
      <w:pPr>
        <w:pStyle w:val="ListParagraph"/>
        <w:numPr>
          <w:ilvl w:val="0"/>
          <w:numId w:val="2"/>
        </w:numPr>
        <w:spacing w:after="100" w:line="276" w:lineRule="auto"/>
      </w:pPr>
      <w:r>
        <w:t>Inputs and outputs involving Confidential Information or Personal Data may only be shared with an AI vendor to the extent that vendor is an Approved AI Tool for that data classification, and any onward sharing by the vendor with its own subprocessors is itself covered by adequate contractual protections (Section 9.2).</w:t>
      </w:r>
    </w:p>
    <w:p w14:paraId="7F3E1AA3" w14:textId="77777777" w:rsidR="00840279" w:rsidRDefault="00000000">
      <w:pPr>
        <w:pStyle w:val="ListParagraph"/>
        <w:numPr>
          <w:ilvl w:val="0"/>
          <w:numId w:val="2"/>
        </w:numPr>
        <w:spacing w:after="100" w:line="276" w:lineRule="auto"/>
      </w:pPr>
      <w:r>
        <w:t>Personnel must not paste Confidential Information, Personal Data, or Organization work product into public forums, developer communities, AI “prompt-sharing” sites, or third-party plug-ins/extensions not covered by the Approved AI Tool List.</w:t>
      </w:r>
    </w:p>
    <w:p w14:paraId="0C90CA24" w14:textId="77777777" w:rsidR="00840279" w:rsidRDefault="00000000">
      <w:pPr>
        <w:pStyle w:val="ListParagraph"/>
        <w:numPr>
          <w:ilvl w:val="0"/>
          <w:numId w:val="2"/>
        </w:numPr>
        <w:spacing w:after="100" w:line="276" w:lineRule="auto"/>
      </w:pPr>
      <w:r>
        <w:t>Where an engagement, contract, or applicable law requires notice to or consent from a client, counterparty, data subject, or regulator before their data is processed by an AI tool or shared with a new subprocessor, that notice or consent must be obtained before use, not after.</w:t>
      </w:r>
    </w:p>
    <w:p w14:paraId="29A78259" w14:textId="77777777" w:rsidR="00840279" w:rsidRDefault="00000000">
      <w:pPr>
        <w:pStyle w:val="ListParagraph"/>
        <w:numPr>
          <w:ilvl w:val="0"/>
          <w:numId w:val="2"/>
        </w:numPr>
        <w:spacing w:after="100" w:line="276" w:lineRule="auto"/>
      </w:pPr>
      <w:r>
        <w:t>AI output must not be shared externally in a way that discloses another client's or matter's Confidential Information, even inadvertently (for example, through an AI tool's saved context, memory, or suggested-prompt features).</w:t>
      </w:r>
    </w:p>
    <w:p w14:paraId="1A405DCF" w14:textId="77777777" w:rsidR="00840279" w:rsidRDefault="00000000">
      <w:pPr>
        <w:pStyle w:val="ListParagraph"/>
        <w:numPr>
          <w:ilvl w:val="0"/>
          <w:numId w:val="2"/>
        </w:numPr>
        <w:spacing w:after="100" w:line="276" w:lineRule="auto"/>
      </w:pPr>
      <w:r>
        <w:t>Any request from a court, regulator, or opposing party for information about the Organization's use of AI on a matter — including discovery requests — must be routed to the AI Governance Lead and Legal before any response is provided.</w:t>
      </w:r>
    </w:p>
    <w:p w14:paraId="325BA0FF"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If the Organization is itself a law firm or professional-services provider, coordinate this section with engagement-letter language and any client outside-counsel guidelines that already restrict use of “cloud,” “third-party,” or “AI” tools on client data.</w:t>
      </w:r>
    </w:p>
    <w:p w14:paraId="003C2577" w14:textId="77777777" w:rsidR="00840279" w:rsidRDefault="00000000">
      <w:pPr>
        <w:pStyle w:val="Heading1"/>
        <w:pBdr>
          <w:bottom w:val="single" w:sz="6" w:space="4" w:color="1F3A5F"/>
        </w:pBdr>
        <w:spacing w:before="420" w:after="200"/>
      </w:pPr>
      <w:r>
        <w:rPr>
          <w:b/>
          <w:bCs/>
          <w:color w:val="1F3A5F"/>
          <w:sz w:val="28"/>
          <w:szCs w:val="28"/>
        </w:rPr>
        <w:t>11. Intellectual Property and Ownership</w:t>
      </w:r>
    </w:p>
    <w:p w14:paraId="1E75FD01" w14:textId="77777777" w:rsidR="00840279" w:rsidRDefault="00000000">
      <w:pPr>
        <w:pStyle w:val="ListParagraph"/>
        <w:numPr>
          <w:ilvl w:val="0"/>
          <w:numId w:val="2"/>
        </w:numPr>
        <w:spacing w:after="100" w:line="276" w:lineRule="auto"/>
      </w:pPr>
      <w:r>
        <w:t>Personnel must not input material owned by a third party (e.g., another party's copyrighted work, another organization's confidential materials, or licensed content) into an AI tool in a manner that would exceed the Organization's rights in that material.</w:t>
      </w:r>
    </w:p>
    <w:p w14:paraId="2F77E0BD" w14:textId="77777777" w:rsidR="00840279" w:rsidRDefault="00000000">
      <w:pPr>
        <w:pStyle w:val="ListParagraph"/>
        <w:numPr>
          <w:ilvl w:val="0"/>
          <w:numId w:val="2"/>
        </w:numPr>
        <w:spacing w:after="100" w:line="276" w:lineRule="auto"/>
      </w:pPr>
      <w:r>
        <w:t>Because the ownership and copyrightability of AI-generated output is an unsettled and evolving area of law, Personnel should treat AI-generated content as requiring substantial human authorship, editing, and judgment before the Organization relies on it as a deliverable or work product in which it claims ownership.</w:t>
      </w:r>
    </w:p>
    <w:p w14:paraId="24F57E91" w14:textId="77777777" w:rsidR="00840279" w:rsidRDefault="00000000">
      <w:pPr>
        <w:pStyle w:val="ListParagraph"/>
        <w:numPr>
          <w:ilvl w:val="0"/>
          <w:numId w:val="2"/>
        </w:numPr>
        <w:spacing w:after="100" w:line="276" w:lineRule="auto"/>
      </w:pPr>
      <w:r>
        <w:lastRenderedPageBreak/>
        <w:t>Personnel must review the intellectual property and license terms of any Approved AI Tool, including whether the vendor claims any license to submitted inputs or generated outputs, before using it for work intended to be proprietary to the Organization or a client.</w:t>
      </w:r>
    </w:p>
    <w:p w14:paraId="79053439" w14:textId="77777777" w:rsidR="00840279" w:rsidRDefault="00000000">
      <w:pPr>
        <w:pStyle w:val="Heading1"/>
        <w:pBdr>
          <w:bottom w:val="single" w:sz="6" w:space="4" w:color="1F3A5F"/>
        </w:pBdr>
        <w:spacing w:before="420" w:after="200"/>
      </w:pPr>
      <w:r>
        <w:rPr>
          <w:b/>
          <w:bCs/>
          <w:color w:val="1F3A5F"/>
          <w:sz w:val="28"/>
          <w:szCs w:val="28"/>
        </w:rPr>
        <w:t>12. Bias, Fairness, and Non-Discrimination</w:t>
      </w:r>
    </w:p>
    <w:p w14:paraId="57B16DB6" w14:textId="77777777" w:rsidR="00840279" w:rsidRDefault="00000000">
      <w:pPr>
        <w:spacing w:after="160" w:line="276" w:lineRule="auto"/>
      </w:pPr>
      <w:r>
        <w:t>AI models can reflect and amplify biases present in their training data. Personnel must:</w:t>
      </w:r>
    </w:p>
    <w:p w14:paraId="4CCAB476" w14:textId="77777777" w:rsidR="00840279" w:rsidRDefault="00000000">
      <w:pPr>
        <w:pStyle w:val="ListParagraph"/>
        <w:numPr>
          <w:ilvl w:val="0"/>
          <w:numId w:val="2"/>
        </w:numPr>
        <w:spacing w:after="100" w:line="276" w:lineRule="auto"/>
      </w:pPr>
      <w:r>
        <w:t>Critically review AI output used in connection with hiring, promotion, performance evaluation, client selection, pricing, or any other decision that could disproportionately affect individuals based on a protected characteristic.</w:t>
      </w:r>
    </w:p>
    <w:p w14:paraId="1779E870" w14:textId="77777777" w:rsidR="00840279" w:rsidRDefault="00000000">
      <w:pPr>
        <w:pStyle w:val="ListParagraph"/>
        <w:numPr>
          <w:ilvl w:val="0"/>
          <w:numId w:val="2"/>
        </w:numPr>
        <w:spacing w:after="100" w:line="276" w:lineRule="auto"/>
      </w:pPr>
      <w:r>
        <w:t>Never use AI as the sole or final decision-maker in any process covered by anti-discrimination, employment, consumer-protection, or fair-lending law.</w:t>
      </w:r>
    </w:p>
    <w:p w14:paraId="3AD6D4CC" w14:textId="77777777" w:rsidR="00840279" w:rsidRDefault="00000000">
      <w:pPr>
        <w:pStyle w:val="ListParagraph"/>
        <w:numPr>
          <w:ilvl w:val="0"/>
          <w:numId w:val="2"/>
        </w:numPr>
        <w:spacing w:after="100" w:line="276" w:lineRule="auto"/>
      </w:pPr>
      <w:r>
        <w:t>Report suspected biased, discriminatory, or otherwise inappropriate AI output to the AI Governance Lead.</w:t>
      </w:r>
    </w:p>
    <w:p w14:paraId="5EAE7438" w14:textId="77777777" w:rsidR="00840279" w:rsidRDefault="00000000">
      <w:pPr>
        <w:pStyle w:val="Heading1"/>
        <w:pBdr>
          <w:bottom w:val="single" w:sz="6" w:space="4" w:color="1F3A5F"/>
        </w:pBdr>
        <w:spacing w:before="420" w:after="200"/>
      </w:pPr>
      <w:r>
        <w:rPr>
          <w:b/>
          <w:bCs/>
          <w:color w:val="1F3A5F"/>
          <w:sz w:val="28"/>
          <w:szCs w:val="28"/>
        </w:rPr>
        <w:t>13. Human Oversight and Accountability</w:t>
      </w:r>
    </w:p>
    <w:p w14:paraId="65AD6793" w14:textId="77777777" w:rsidR="00840279" w:rsidRDefault="00000000">
      <w:pPr>
        <w:spacing w:after="160" w:line="276" w:lineRule="auto"/>
      </w:pPr>
      <w:r>
        <w:t>A human remains accountable for every use of AI at the Organization. Personnel may not configure or use an AI tool to take consequential action autonomously — including filing documents, sending binding communications, executing financial transactions, or making final personnel or client decisions — without a specific, documented human review and approval step before that action occurs.</w:t>
      </w:r>
    </w:p>
    <w:p w14:paraId="486B6D6F" w14:textId="77777777" w:rsidR="00840279" w:rsidRDefault="00000000">
      <w:pPr>
        <w:pStyle w:val="Heading1"/>
        <w:pBdr>
          <w:bottom w:val="single" w:sz="6" w:space="4" w:color="1F3A5F"/>
        </w:pBdr>
        <w:spacing w:before="420" w:after="200"/>
      </w:pPr>
      <w:r>
        <w:rPr>
          <w:b/>
          <w:bCs/>
          <w:color w:val="1F3A5F"/>
          <w:sz w:val="28"/>
          <w:szCs w:val="28"/>
        </w:rPr>
        <w:t>14. Training and Competence</w:t>
      </w:r>
    </w:p>
    <w:p w14:paraId="5C521EE7" w14:textId="77777777" w:rsidR="00840279" w:rsidRDefault="00000000">
      <w:pPr>
        <w:pStyle w:val="ListParagraph"/>
        <w:numPr>
          <w:ilvl w:val="0"/>
          <w:numId w:val="2"/>
        </w:numPr>
        <w:spacing w:after="100" w:line="276" w:lineRule="auto"/>
      </w:pPr>
      <w:r>
        <w:t>All Personnel must complete AI Acceptable Use training before receiving access to any Approved AI Tool, and at least annually thereafter, or sooner if this Policy or the Approved AI Tool List changes materially.</w:t>
      </w:r>
    </w:p>
    <w:p w14:paraId="55786D1E" w14:textId="77777777" w:rsidR="00840279" w:rsidRDefault="00000000">
      <w:pPr>
        <w:pStyle w:val="ListParagraph"/>
        <w:numPr>
          <w:ilvl w:val="0"/>
          <w:numId w:val="2"/>
        </w:numPr>
        <w:spacing w:after="100" w:line="276" w:lineRule="auto"/>
      </w:pPr>
      <w:r>
        <w:t>Supervisors are responsible for ensuring that Personnel they direct, including contractors and temporary staff, understand and follow this Policy.</w:t>
      </w:r>
    </w:p>
    <w:p w14:paraId="07FEF2A4" w14:textId="77777777" w:rsidR="00840279" w:rsidRDefault="00000000">
      <w:pPr>
        <w:pStyle w:val="ListParagraph"/>
        <w:numPr>
          <w:ilvl w:val="0"/>
          <w:numId w:val="2"/>
        </w:numPr>
        <w:spacing w:after="100" w:line="276" w:lineRule="auto"/>
      </w:pPr>
      <w:r>
        <w:t>The AI Governance Lead is responsible for maintaining current competence in the capabilities, limitations, and risks of AI tools in use at the Organization, and for updating training as the technology and regulatory landscape evolve.</w:t>
      </w:r>
    </w:p>
    <w:p w14:paraId="5AAF2FC7" w14:textId="77777777" w:rsidR="00840279" w:rsidRDefault="00000000">
      <w:pPr>
        <w:pStyle w:val="Heading1"/>
        <w:pBdr>
          <w:bottom w:val="single" w:sz="6" w:space="4" w:color="1F3A5F"/>
        </w:pBdr>
        <w:spacing w:before="420" w:after="200"/>
      </w:pPr>
      <w:r>
        <w:rPr>
          <w:b/>
          <w:bCs/>
          <w:color w:val="1F3A5F"/>
          <w:sz w:val="28"/>
          <w:szCs w:val="28"/>
        </w:rPr>
        <w:t>15. Monitoring, Recordkeeping, and Audit</w:t>
      </w:r>
    </w:p>
    <w:p w14:paraId="0DC8D9F6" w14:textId="77777777" w:rsidR="00840279" w:rsidRDefault="00000000">
      <w:pPr>
        <w:pStyle w:val="ListParagraph"/>
        <w:numPr>
          <w:ilvl w:val="0"/>
          <w:numId w:val="2"/>
        </w:numPr>
        <w:spacing w:after="100" w:line="276" w:lineRule="auto"/>
      </w:pPr>
      <w:r>
        <w:t>The Organization may monitor use of Approved AI Tools on Organization systems and accounts for compliance with this Policy, consistent with applicable law and the Organization's other monitoring policies.</w:t>
      </w:r>
    </w:p>
    <w:p w14:paraId="6D5E5EB9" w14:textId="77777777" w:rsidR="00840279" w:rsidRDefault="00000000">
      <w:pPr>
        <w:pStyle w:val="ListParagraph"/>
        <w:numPr>
          <w:ilvl w:val="0"/>
          <w:numId w:val="2"/>
        </w:numPr>
        <w:spacing w:after="100" w:line="276" w:lineRule="auto"/>
      </w:pPr>
      <w:r>
        <w:t>The Organization will maintain the Approved AI Tool List, vendor diligence records, training completion records, and incident reports for [retention period, e.g., the life of the vendor relationship plus X years] to support audits, regulatory inquiries, and client requests.</w:t>
      </w:r>
    </w:p>
    <w:p w14:paraId="5864CD6D" w14:textId="77777777" w:rsidR="00840279" w:rsidRDefault="00000000">
      <w:pPr>
        <w:pStyle w:val="ListParagraph"/>
        <w:numPr>
          <w:ilvl w:val="0"/>
          <w:numId w:val="2"/>
        </w:numPr>
        <w:spacing w:after="100" w:line="276" w:lineRule="auto"/>
      </w:pPr>
      <w:r>
        <w:t>The AI Governance Lead may conduct periodic spot-checks or audits of AI use, including review of AI-assisted work product, to confirm compliance with the verification requirements in Section 8.</w:t>
      </w:r>
    </w:p>
    <w:p w14:paraId="2E29AFEE" w14:textId="77777777" w:rsidR="00840279" w:rsidRDefault="00000000">
      <w:pPr>
        <w:pStyle w:val="Heading1"/>
        <w:pBdr>
          <w:bottom w:val="single" w:sz="6" w:space="4" w:color="1F3A5F"/>
        </w:pBdr>
        <w:spacing w:before="420" w:after="200"/>
      </w:pPr>
      <w:r>
        <w:rPr>
          <w:b/>
          <w:bCs/>
          <w:color w:val="1F3A5F"/>
          <w:sz w:val="28"/>
          <w:szCs w:val="28"/>
        </w:rPr>
        <w:lastRenderedPageBreak/>
        <w:t>16. Incident Reporting and Breach Response</w:t>
      </w:r>
    </w:p>
    <w:p w14:paraId="104F156E" w14:textId="77777777" w:rsidR="00840279" w:rsidRDefault="00000000">
      <w:pPr>
        <w:spacing w:after="160" w:line="276" w:lineRule="auto"/>
      </w:pPr>
      <w:r>
        <w:t>An “AI Incident” includes, without limitation: Confidential Information or Personal Data entered into an unapproved or misconfigured AI tool; an AI-generated hallucination that was sent externally or filed before being caught; a security incident or breach at an AI vendor affecting Organization or client data; or any use of AI that appears to violate this Policy or applicable law.</w:t>
      </w:r>
    </w:p>
    <w:p w14:paraId="44F5D9E1" w14:textId="77777777" w:rsidR="00840279" w:rsidRDefault="00000000">
      <w:pPr>
        <w:pStyle w:val="ListParagraph"/>
        <w:numPr>
          <w:ilvl w:val="0"/>
          <w:numId w:val="2"/>
        </w:numPr>
        <w:spacing w:after="100" w:line="276" w:lineRule="auto"/>
      </w:pPr>
      <w:r>
        <w:t>Personnel must report a suspected AI Incident immediately to [designated reporting channel, e.g., IT Security / Compliance Hotline] — do not wait to confirm the incident is significant before reporting.</w:t>
      </w:r>
    </w:p>
    <w:p w14:paraId="26B45A11" w14:textId="77777777" w:rsidR="00840279" w:rsidRDefault="00000000">
      <w:pPr>
        <w:pStyle w:val="ListParagraph"/>
        <w:numPr>
          <w:ilvl w:val="0"/>
          <w:numId w:val="2"/>
        </w:numPr>
        <w:spacing w:after="100" w:line="276" w:lineRule="auto"/>
      </w:pPr>
      <w:r>
        <w:t>The AI Governance Lead, IT/Security, and Compliance will jointly assess scope, contain the incident, determine notification obligations (to clients, regulators, or individuals, as applicable), and document remediation, using Appendix B.</w:t>
      </w:r>
    </w:p>
    <w:p w14:paraId="6FF00308" w14:textId="77777777" w:rsidR="00840279" w:rsidRDefault="00000000">
      <w:pPr>
        <w:pStyle w:val="ListParagraph"/>
        <w:numPr>
          <w:ilvl w:val="0"/>
          <w:numId w:val="2"/>
        </w:numPr>
        <w:spacing w:after="100" w:line="276" w:lineRule="auto"/>
      </w:pPr>
      <w:r>
        <w:t>No adverse action will be taken against Personnel for reporting a suspected AI Incident in good faith, even one they caused.</w:t>
      </w:r>
    </w:p>
    <w:p w14:paraId="65B14756" w14:textId="77777777" w:rsidR="00840279" w:rsidRDefault="00000000">
      <w:pPr>
        <w:pStyle w:val="Heading1"/>
        <w:pBdr>
          <w:bottom w:val="single" w:sz="6" w:space="4" w:color="1F3A5F"/>
        </w:pBdr>
        <w:spacing w:before="420" w:after="200"/>
      </w:pPr>
      <w:r>
        <w:rPr>
          <w:b/>
          <w:bCs/>
          <w:color w:val="1F3A5F"/>
          <w:sz w:val="28"/>
          <w:szCs w:val="28"/>
        </w:rPr>
        <w:t>17. Violations and Enforcement</w:t>
      </w:r>
    </w:p>
    <w:p w14:paraId="5D0A8AA1" w14:textId="77777777" w:rsidR="00840279" w:rsidRDefault="00000000">
      <w:pPr>
        <w:spacing w:after="160" w:line="276" w:lineRule="auto"/>
      </w:pPr>
      <w:r>
        <w:t>Violation of this Policy may result in disciplinary action up to and including termination of employment or engagement, and, where warranted, referral to applicable regulatory, bar, or licensing authorities. Where a violation implicates a client relationship, the matter will also be escalated to the responsible relationship or engagement partner/lead and, where required, disclosed to the affected client.</w:t>
      </w:r>
    </w:p>
    <w:p w14:paraId="78751AE7" w14:textId="77777777" w:rsidR="00840279" w:rsidRDefault="00000000">
      <w:pPr>
        <w:pStyle w:val="Heading1"/>
        <w:pBdr>
          <w:bottom w:val="single" w:sz="6" w:space="4" w:color="1F3A5F"/>
        </w:pBdr>
        <w:spacing w:before="420" w:after="200"/>
      </w:pPr>
      <w:r>
        <w:rPr>
          <w:b/>
          <w:bCs/>
          <w:color w:val="1F3A5F"/>
          <w:sz w:val="28"/>
          <w:szCs w:val="28"/>
        </w:rPr>
        <w:t>18. Policy Review and Updates</w:t>
      </w:r>
    </w:p>
    <w:p w14:paraId="3F95F6A5" w14:textId="77777777" w:rsidR="00840279" w:rsidRDefault="00000000">
      <w:pPr>
        <w:spacing w:after="160" w:line="276" w:lineRule="auto"/>
      </w:pPr>
      <w:r>
        <w:t>This Policy will be reviewed at least annually by the AI Governance Lead, and sooner upon material changes in applicable law, professional-responsibility guidance, the Organization's AI tool stack, or a significant AI Incident. Personnel will be notified of material changes and, where the changes affect required conduct, asked to re-acknowledge the Policy.</w:t>
      </w:r>
    </w:p>
    <w:p w14:paraId="7723F2FA" w14:textId="77777777" w:rsidR="00840279" w:rsidRDefault="00000000">
      <w:r>
        <w:br w:type="page"/>
      </w:r>
    </w:p>
    <w:p w14:paraId="392D5542" w14:textId="77777777" w:rsidR="00840279" w:rsidRDefault="00000000">
      <w:pPr>
        <w:pStyle w:val="Heading1"/>
        <w:pBdr>
          <w:bottom w:val="single" w:sz="6" w:space="4" w:color="1F3A5F"/>
        </w:pBdr>
        <w:spacing w:before="420" w:after="200"/>
      </w:pPr>
      <w:r>
        <w:rPr>
          <w:b/>
          <w:bCs/>
          <w:color w:val="1F3A5F"/>
          <w:sz w:val="28"/>
          <w:szCs w:val="28"/>
        </w:rPr>
        <w:lastRenderedPageBreak/>
        <w:t>19. Acknowledgment</w:t>
      </w:r>
    </w:p>
    <w:p w14:paraId="1B2CA929" w14:textId="77777777" w:rsidR="00840279" w:rsidRDefault="00000000">
      <w:pPr>
        <w:spacing w:after="160" w:line="276" w:lineRule="auto"/>
      </w:pPr>
      <w:r>
        <w:t>By signing below, I acknowledge that I have read, understand, and agree to comply with this AI Acceptable Use Policy. I understand that violation of this Policy may result in disciplinary action up to and including termination, and, where applicable, professional or regulatory referral.</w:t>
      </w:r>
    </w:p>
    <w:p w14:paraId="1B6237C1" w14:textId="77777777" w:rsidR="00840279" w:rsidRDefault="00000000">
      <w:pPr>
        <w:spacing w:before="400" w:after="60"/>
      </w:pPr>
      <w:r>
        <w:t>_______________________________________________</w:t>
      </w:r>
    </w:p>
    <w:p w14:paraId="2201A0E3" w14:textId="77777777" w:rsidR="00840279" w:rsidRDefault="00000000">
      <w:pPr>
        <w:spacing w:after="300"/>
      </w:pPr>
      <w:r>
        <w:rPr>
          <w:color w:val="6E6E6E"/>
          <w:sz w:val="19"/>
          <w:szCs w:val="19"/>
        </w:rPr>
        <w:t>Printed Name</w:t>
      </w:r>
    </w:p>
    <w:p w14:paraId="3385D9AA" w14:textId="77777777" w:rsidR="00840279" w:rsidRDefault="00000000">
      <w:pPr>
        <w:spacing w:before="400" w:after="60"/>
      </w:pPr>
      <w:r>
        <w:t>_______________________________________________</w:t>
      </w:r>
    </w:p>
    <w:p w14:paraId="30FC2740" w14:textId="77777777" w:rsidR="00840279" w:rsidRDefault="00000000">
      <w:pPr>
        <w:spacing w:after="300"/>
      </w:pPr>
      <w:r>
        <w:rPr>
          <w:color w:val="6E6E6E"/>
          <w:sz w:val="19"/>
          <w:szCs w:val="19"/>
        </w:rPr>
        <w:t>Signature</w:t>
      </w:r>
    </w:p>
    <w:p w14:paraId="547A8995" w14:textId="77777777" w:rsidR="00840279" w:rsidRDefault="00000000">
      <w:pPr>
        <w:spacing w:before="400" w:after="60"/>
      </w:pPr>
      <w:r>
        <w:t>_______________________________________________</w:t>
      </w:r>
    </w:p>
    <w:p w14:paraId="7BFCEFF8" w14:textId="77777777" w:rsidR="00840279" w:rsidRDefault="00000000">
      <w:pPr>
        <w:spacing w:after="300"/>
      </w:pPr>
      <w:r>
        <w:rPr>
          <w:color w:val="6E6E6E"/>
          <w:sz w:val="19"/>
          <w:szCs w:val="19"/>
        </w:rPr>
        <w:t>Title / Department                                                              Date</w:t>
      </w:r>
    </w:p>
    <w:p w14:paraId="318EEAF1" w14:textId="77777777" w:rsidR="00840279" w:rsidRDefault="00000000">
      <w:r>
        <w:br w:type="page"/>
      </w:r>
    </w:p>
    <w:p w14:paraId="52D7DDF7" w14:textId="77777777" w:rsidR="00840279" w:rsidRDefault="00000000">
      <w:pPr>
        <w:pStyle w:val="Heading1"/>
        <w:pBdr>
          <w:bottom w:val="single" w:sz="6" w:space="4" w:color="1F3A5F"/>
        </w:pBdr>
        <w:spacing w:before="420" w:after="200"/>
      </w:pPr>
      <w:r>
        <w:rPr>
          <w:b/>
          <w:bCs/>
          <w:color w:val="1F3A5F"/>
          <w:sz w:val="28"/>
          <w:szCs w:val="28"/>
        </w:rPr>
        <w:lastRenderedPageBreak/>
        <w:t>Appendix A: AI Vendor / Tool Due Diligence Checklist</w:t>
      </w:r>
    </w:p>
    <w:p w14:paraId="3E6B3255" w14:textId="77777777" w:rsidR="00840279" w:rsidRDefault="00000000">
      <w:pPr>
        <w:spacing w:after="160" w:line="276" w:lineRule="auto"/>
      </w:pPr>
      <w:r>
        <w:t>Use this checklist when evaluating a new AI tool for approval under Section 9. Attach completed checklists to the vendor record.</w:t>
      </w:r>
    </w:p>
    <w:p w14:paraId="3176CC68" w14:textId="77777777" w:rsidR="00840279" w:rsidRDefault="00000000">
      <w:pPr>
        <w:pStyle w:val="Heading2"/>
        <w:spacing w:before="280" w:after="140"/>
      </w:pPr>
      <w:r>
        <w:rPr>
          <w:b/>
          <w:bCs/>
          <w:color w:val="44546A"/>
          <w:sz w:val="24"/>
          <w:szCs w:val="24"/>
        </w:rPr>
        <w:t>Data Handling &amp; Confidentiality</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280"/>
      </w:tblGrid>
      <w:tr w:rsidR="00840279" w14:paraId="0E379ED4" w14:textId="77777777">
        <w:tblPrEx>
          <w:tblCellMar>
            <w:top w:w="0" w:type="dxa"/>
            <w:bottom w:w="0" w:type="dxa"/>
          </w:tblCellMar>
        </w:tblPrEx>
        <w:trPr>
          <w:tblHeader/>
        </w:trPr>
        <w:tc>
          <w:tcPr>
            <w:tcW w:w="7200" w:type="dxa"/>
            <w:shd w:val="clear" w:color="auto" w:fill="1F3A5F"/>
            <w:tcMar>
              <w:top w:w="80" w:type="dxa"/>
              <w:left w:w="100" w:type="dxa"/>
              <w:bottom w:w="80" w:type="dxa"/>
              <w:right w:w="100" w:type="dxa"/>
            </w:tcMar>
            <w:vAlign w:val="center"/>
          </w:tcPr>
          <w:p w14:paraId="358C9057" w14:textId="77777777" w:rsidR="00840279" w:rsidRDefault="00000000">
            <w:r>
              <w:rPr>
                <w:b/>
                <w:bCs/>
                <w:color w:val="FFFFFF"/>
                <w:sz w:val="20"/>
                <w:szCs w:val="20"/>
              </w:rPr>
              <w:t>Question</w:t>
            </w:r>
          </w:p>
        </w:tc>
        <w:tc>
          <w:tcPr>
            <w:tcW w:w="2280" w:type="dxa"/>
            <w:shd w:val="clear" w:color="auto" w:fill="1F3A5F"/>
            <w:tcMar>
              <w:top w:w="80" w:type="dxa"/>
              <w:left w:w="100" w:type="dxa"/>
              <w:bottom w:w="80" w:type="dxa"/>
              <w:right w:w="100" w:type="dxa"/>
            </w:tcMar>
            <w:vAlign w:val="center"/>
          </w:tcPr>
          <w:p w14:paraId="6C8A3C49" w14:textId="77777777" w:rsidR="00840279" w:rsidRDefault="00000000">
            <w:r>
              <w:rPr>
                <w:b/>
                <w:bCs/>
                <w:color w:val="FFFFFF"/>
                <w:sz w:val="20"/>
                <w:szCs w:val="20"/>
              </w:rPr>
              <w:t>Y / N / Notes</w:t>
            </w:r>
          </w:p>
        </w:tc>
      </w:tr>
      <w:tr w:rsidR="00840279" w14:paraId="3D3E724F" w14:textId="77777777">
        <w:tblPrEx>
          <w:tblCellMar>
            <w:top w:w="0" w:type="dxa"/>
            <w:bottom w:w="0" w:type="dxa"/>
          </w:tblCellMar>
        </w:tblPrEx>
        <w:tc>
          <w:tcPr>
            <w:tcW w:w="7200" w:type="dxa"/>
            <w:tcMar>
              <w:top w:w="80" w:type="dxa"/>
              <w:left w:w="100" w:type="dxa"/>
              <w:bottom w:w="80" w:type="dxa"/>
              <w:right w:w="100" w:type="dxa"/>
            </w:tcMar>
            <w:vAlign w:val="center"/>
          </w:tcPr>
          <w:p w14:paraId="06D4EA7C" w14:textId="77777777" w:rsidR="00840279" w:rsidRDefault="00000000">
            <w:r>
              <w:rPr>
                <w:sz w:val="20"/>
                <w:szCs w:val="20"/>
              </w:rPr>
              <w:t>Does the vendor use customer inputs/outputs to train or fine-tune its models? Can this be disabled contractually and technically?</w:t>
            </w:r>
          </w:p>
        </w:tc>
        <w:tc>
          <w:tcPr>
            <w:tcW w:w="2280" w:type="dxa"/>
            <w:tcMar>
              <w:top w:w="80" w:type="dxa"/>
              <w:left w:w="100" w:type="dxa"/>
              <w:bottom w:w="80" w:type="dxa"/>
              <w:right w:w="100" w:type="dxa"/>
            </w:tcMar>
            <w:vAlign w:val="center"/>
          </w:tcPr>
          <w:p w14:paraId="313444C1" w14:textId="77777777" w:rsidR="00840279" w:rsidRDefault="00840279"/>
        </w:tc>
      </w:tr>
      <w:tr w:rsidR="00840279" w14:paraId="7B6048AE"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1FB42482" w14:textId="77777777" w:rsidR="00840279" w:rsidRDefault="00000000">
            <w:r>
              <w:rPr>
                <w:sz w:val="20"/>
                <w:szCs w:val="20"/>
              </w:rPr>
              <w:t>What is the default data retention period, and can it be shortened or set to zero?</w:t>
            </w:r>
          </w:p>
        </w:tc>
        <w:tc>
          <w:tcPr>
            <w:tcW w:w="2280" w:type="dxa"/>
            <w:shd w:val="clear" w:color="auto" w:fill="EDEFF2"/>
            <w:tcMar>
              <w:top w:w="80" w:type="dxa"/>
              <w:left w:w="100" w:type="dxa"/>
              <w:bottom w:w="80" w:type="dxa"/>
              <w:right w:w="100" w:type="dxa"/>
            </w:tcMar>
            <w:vAlign w:val="center"/>
          </w:tcPr>
          <w:p w14:paraId="5CE9409A" w14:textId="77777777" w:rsidR="00840279" w:rsidRDefault="00840279"/>
        </w:tc>
      </w:tr>
      <w:tr w:rsidR="00840279" w14:paraId="2B858131" w14:textId="77777777">
        <w:tblPrEx>
          <w:tblCellMar>
            <w:top w:w="0" w:type="dxa"/>
            <w:bottom w:w="0" w:type="dxa"/>
          </w:tblCellMar>
        </w:tblPrEx>
        <w:tc>
          <w:tcPr>
            <w:tcW w:w="7200" w:type="dxa"/>
            <w:tcMar>
              <w:top w:w="80" w:type="dxa"/>
              <w:left w:w="100" w:type="dxa"/>
              <w:bottom w:w="80" w:type="dxa"/>
              <w:right w:w="100" w:type="dxa"/>
            </w:tcMar>
            <w:vAlign w:val="center"/>
          </w:tcPr>
          <w:p w14:paraId="37D13B44" w14:textId="77777777" w:rsidR="00840279" w:rsidRDefault="00000000">
            <w:r>
              <w:rPr>
                <w:sz w:val="20"/>
                <w:szCs w:val="20"/>
              </w:rPr>
              <w:t>Is there a documented, enforceable process to delete Organization/client data on request or termination?</w:t>
            </w:r>
          </w:p>
        </w:tc>
        <w:tc>
          <w:tcPr>
            <w:tcW w:w="2280" w:type="dxa"/>
            <w:tcMar>
              <w:top w:w="80" w:type="dxa"/>
              <w:left w:w="100" w:type="dxa"/>
              <w:bottom w:w="80" w:type="dxa"/>
              <w:right w:w="100" w:type="dxa"/>
            </w:tcMar>
            <w:vAlign w:val="center"/>
          </w:tcPr>
          <w:p w14:paraId="70DB6383" w14:textId="77777777" w:rsidR="00840279" w:rsidRDefault="00840279"/>
        </w:tc>
      </w:tr>
      <w:tr w:rsidR="00840279" w14:paraId="73921FB1"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3BB9FE28" w14:textId="77777777" w:rsidR="00840279" w:rsidRDefault="00000000">
            <w:r>
              <w:rPr>
                <w:sz w:val="20"/>
                <w:szCs w:val="20"/>
              </w:rPr>
              <w:t>Does the tool support matter/client segregation so one engagement's data cannot surface in another's output?</w:t>
            </w:r>
          </w:p>
        </w:tc>
        <w:tc>
          <w:tcPr>
            <w:tcW w:w="2280" w:type="dxa"/>
            <w:shd w:val="clear" w:color="auto" w:fill="EDEFF2"/>
            <w:tcMar>
              <w:top w:w="80" w:type="dxa"/>
              <w:left w:w="100" w:type="dxa"/>
              <w:bottom w:w="80" w:type="dxa"/>
              <w:right w:w="100" w:type="dxa"/>
            </w:tcMar>
            <w:vAlign w:val="center"/>
          </w:tcPr>
          <w:p w14:paraId="695817B3" w14:textId="77777777" w:rsidR="00840279" w:rsidRDefault="00840279"/>
        </w:tc>
      </w:tr>
    </w:tbl>
    <w:p w14:paraId="47D6B832" w14:textId="77777777" w:rsidR="00840279" w:rsidRDefault="00840279">
      <w:pPr>
        <w:spacing w:after="160"/>
      </w:pPr>
    </w:p>
    <w:p w14:paraId="1365296A" w14:textId="77777777" w:rsidR="00840279" w:rsidRDefault="00000000">
      <w:pPr>
        <w:pStyle w:val="Heading2"/>
        <w:spacing w:before="280" w:after="140"/>
      </w:pPr>
      <w:r>
        <w:rPr>
          <w:b/>
          <w:bCs/>
          <w:color w:val="44546A"/>
          <w:sz w:val="24"/>
          <w:szCs w:val="24"/>
        </w:rPr>
        <w:t>Security</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280"/>
      </w:tblGrid>
      <w:tr w:rsidR="00840279" w14:paraId="3F3F61C7" w14:textId="77777777">
        <w:tblPrEx>
          <w:tblCellMar>
            <w:top w:w="0" w:type="dxa"/>
            <w:bottom w:w="0" w:type="dxa"/>
          </w:tblCellMar>
        </w:tblPrEx>
        <w:trPr>
          <w:tblHeader/>
        </w:trPr>
        <w:tc>
          <w:tcPr>
            <w:tcW w:w="7200" w:type="dxa"/>
            <w:shd w:val="clear" w:color="auto" w:fill="1F3A5F"/>
            <w:tcMar>
              <w:top w:w="80" w:type="dxa"/>
              <w:left w:w="100" w:type="dxa"/>
              <w:bottom w:w="80" w:type="dxa"/>
              <w:right w:w="100" w:type="dxa"/>
            </w:tcMar>
            <w:vAlign w:val="center"/>
          </w:tcPr>
          <w:p w14:paraId="2AF2736B" w14:textId="77777777" w:rsidR="00840279" w:rsidRDefault="00000000">
            <w:r>
              <w:rPr>
                <w:b/>
                <w:bCs/>
                <w:color w:val="FFFFFF"/>
                <w:sz w:val="20"/>
                <w:szCs w:val="20"/>
              </w:rPr>
              <w:t>Question</w:t>
            </w:r>
          </w:p>
        </w:tc>
        <w:tc>
          <w:tcPr>
            <w:tcW w:w="2280" w:type="dxa"/>
            <w:shd w:val="clear" w:color="auto" w:fill="1F3A5F"/>
            <w:tcMar>
              <w:top w:w="80" w:type="dxa"/>
              <w:left w:w="100" w:type="dxa"/>
              <w:bottom w:w="80" w:type="dxa"/>
              <w:right w:w="100" w:type="dxa"/>
            </w:tcMar>
            <w:vAlign w:val="center"/>
          </w:tcPr>
          <w:p w14:paraId="32429448" w14:textId="77777777" w:rsidR="00840279" w:rsidRDefault="00000000">
            <w:r>
              <w:rPr>
                <w:b/>
                <w:bCs/>
                <w:color w:val="FFFFFF"/>
                <w:sz w:val="20"/>
                <w:szCs w:val="20"/>
              </w:rPr>
              <w:t>Y / N / Notes</w:t>
            </w:r>
          </w:p>
        </w:tc>
      </w:tr>
      <w:tr w:rsidR="00840279" w14:paraId="35187AC1" w14:textId="77777777">
        <w:tblPrEx>
          <w:tblCellMar>
            <w:top w:w="0" w:type="dxa"/>
            <w:bottom w:w="0" w:type="dxa"/>
          </w:tblCellMar>
        </w:tblPrEx>
        <w:tc>
          <w:tcPr>
            <w:tcW w:w="7200" w:type="dxa"/>
            <w:tcMar>
              <w:top w:w="80" w:type="dxa"/>
              <w:left w:w="100" w:type="dxa"/>
              <w:bottom w:w="80" w:type="dxa"/>
              <w:right w:w="100" w:type="dxa"/>
            </w:tcMar>
            <w:vAlign w:val="center"/>
          </w:tcPr>
          <w:p w14:paraId="7D96DE0A" w14:textId="77777777" w:rsidR="00840279" w:rsidRDefault="00000000">
            <w:r>
              <w:rPr>
                <w:sz w:val="20"/>
                <w:szCs w:val="20"/>
              </w:rPr>
              <w:t>Does the vendor hold current SOC 2 Type II, ISO 27001, or equivalent independent certification?</w:t>
            </w:r>
          </w:p>
        </w:tc>
        <w:tc>
          <w:tcPr>
            <w:tcW w:w="2280" w:type="dxa"/>
            <w:tcMar>
              <w:top w:w="80" w:type="dxa"/>
              <w:left w:w="100" w:type="dxa"/>
              <w:bottom w:w="80" w:type="dxa"/>
              <w:right w:w="100" w:type="dxa"/>
            </w:tcMar>
            <w:vAlign w:val="center"/>
          </w:tcPr>
          <w:p w14:paraId="1FD1222A" w14:textId="77777777" w:rsidR="00840279" w:rsidRDefault="00840279"/>
        </w:tc>
      </w:tr>
      <w:tr w:rsidR="00840279" w14:paraId="31441354"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0729FB42" w14:textId="77777777" w:rsidR="00840279" w:rsidRDefault="00000000">
            <w:r>
              <w:rPr>
                <w:sz w:val="20"/>
                <w:szCs w:val="20"/>
              </w:rPr>
              <w:t>Is data encrypted in transit and at rest?</w:t>
            </w:r>
          </w:p>
        </w:tc>
        <w:tc>
          <w:tcPr>
            <w:tcW w:w="2280" w:type="dxa"/>
            <w:shd w:val="clear" w:color="auto" w:fill="EDEFF2"/>
            <w:tcMar>
              <w:top w:w="80" w:type="dxa"/>
              <w:left w:w="100" w:type="dxa"/>
              <w:bottom w:w="80" w:type="dxa"/>
              <w:right w:w="100" w:type="dxa"/>
            </w:tcMar>
            <w:vAlign w:val="center"/>
          </w:tcPr>
          <w:p w14:paraId="7098CED7" w14:textId="77777777" w:rsidR="00840279" w:rsidRDefault="00840279"/>
        </w:tc>
      </w:tr>
      <w:tr w:rsidR="00840279" w14:paraId="53C538BA" w14:textId="77777777">
        <w:tblPrEx>
          <w:tblCellMar>
            <w:top w:w="0" w:type="dxa"/>
            <w:bottom w:w="0" w:type="dxa"/>
          </w:tblCellMar>
        </w:tblPrEx>
        <w:tc>
          <w:tcPr>
            <w:tcW w:w="7200" w:type="dxa"/>
            <w:tcMar>
              <w:top w:w="80" w:type="dxa"/>
              <w:left w:w="100" w:type="dxa"/>
              <w:bottom w:w="80" w:type="dxa"/>
              <w:right w:w="100" w:type="dxa"/>
            </w:tcMar>
            <w:vAlign w:val="center"/>
          </w:tcPr>
          <w:p w14:paraId="1BA655B5" w14:textId="77777777" w:rsidR="00840279" w:rsidRDefault="00000000">
            <w:r>
              <w:rPr>
                <w:sz w:val="20"/>
                <w:szCs w:val="20"/>
              </w:rPr>
              <w:t>What access controls, authentication, and logging does the platform provide?</w:t>
            </w:r>
          </w:p>
        </w:tc>
        <w:tc>
          <w:tcPr>
            <w:tcW w:w="2280" w:type="dxa"/>
            <w:tcMar>
              <w:top w:w="80" w:type="dxa"/>
              <w:left w:w="100" w:type="dxa"/>
              <w:bottom w:w="80" w:type="dxa"/>
              <w:right w:w="100" w:type="dxa"/>
            </w:tcMar>
            <w:vAlign w:val="center"/>
          </w:tcPr>
          <w:p w14:paraId="5732D293" w14:textId="77777777" w:rsidR="00840279" w:rsidRDefault="00840279"/>
        </w:tc>
      </w:tr>
      <w:tr w:rsidR="00840279" w14:paraId="6091E84F"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501E23EA" w14:textId="77777777" w:rsidR="00840279" w:rsidRDefault="00000000">
            <w:r>
              <w:rPr>
                <w:sz w:val="20"/>
                <w:szCs w:val="20"/>
              </w:rPr>
              <w:t>Has the vendor disclosed any prior security incidents or breaches, and how were they handled?</w:t>
            </w:r>
          </w:p>
        </w:tc>
        <w:tc>
          <w:tcPr>
            <w:tcW w:w="2280" w:type="dxa"/>
            <w:shd w:val="clear" w:color="auto" w:fill="EDEFF2"/>
            <w:tcMar>
              <w:top w:w="80" w:type="dxa"/>
              <w:left w:w="100" w:type="dxa"/>
              <w:bottom w:w="80" w:type="dxa"/>
              <w:right w:w="100" w:type="dxa"/>
            </w:tcMar>
            <w:vAlign w:val="center"/>
          </w:tcPr>
          <w:p w14:paraId="2F54BAE0" w14:textId="77777777" w:rsidR="00840279" w:rsidRDefault="00840279"/>
        </w:tc>
      </w:tr>
    </w:tbl>
    <w:p w14:paraId="5889FCBC" w14:textId="77777777" w:rsidR="00840279" w:rsidRDefault="00840279">
      <w:pPr>
        <w:spacing w:after="160"/>
      </w:pPr>
    </w:p>
    <w:p w14:paraId="40B19090" w14:textId="77777777" w:rsidR="00840279" w:rsidRDefault="00000000">
      <w:pPr>
        <w:pStyle w:val="Heading2"/>
        <w:spacing w:before="280" w:after="140"/>
      </w:pPr>
      <w:r>
        <w:rPr>
          <w:b/>
          <w:bCs/>
          <w:color w:val="44546A"/>
          <w:sz w:val="24"/>
          <w:szCs w:val="24"/>
        </w:rPr>
        <w:t>Data Residency &amp; Subprocessors</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280"/>
      </w:tblGrid>
      <w:tr w:rsidR="00840279" w14:paraId="2566DA07" w14:textId="77777777">
        <w:tblPrEx>
          <w:tblCellMar>
            <w:top w:w="0" w:type="dxa"/>
            <w:bottom w:w="0" w:type="dxa"/>
          </w:tblCellMar>
        </w:tblPrEx>
        <w:trPr>
          <w:tblHeader/>
        </w:trPr>
        <w:tc>
          <w:tcPr>
            <w:tcW w:w="7200" w:type="dxa"/>
            <w:shd w:val="clear" w:color="auto" w:fill="1F3A5F"/>
            <w:tcMar>
              <w:top w:w="80" w:type="dxa"/>
              <w:left w:w="100" w:type="dxa"/>
              <w:bottom w:w="80" w:type="dxa"/>
              <w:right w:w="100" w:type="dxa"/>
            </w:tcMar>
            <w:vAlign w:val="center"/>
          </w:tcPr>
          <w:p w14:paraId="7703BD19" w14:textId="77777777" w:rsidR="00840279" w:rsidRDefault="00000000">
            <w:r>
              <w:rPr>
                <w:b/>
                <w:bCs/>
                <w:color w:val="FFFFFF"/>
                <w:sz w:val="20"/>
                <w:szCs w:val="20"/>
              </w:rPr>
              <w:t>Question</w:t>
            </w:r>
          </w:p>
        </w:tc>
        <w:tc>
          <w:tcPr>
            <w:tcW w:w="2280" w:type="dxa"/>
            <w:shd w:val="clear" w:color="auto" w:fill="1F3A5F"/>
            <w:tcMar>
              <w:top w:w="80" w:type="dxa"/>
              <w:left w:w="100" w:type="dxa"/>
              <w:bottom w:w="80" w:type="dxa"/>
              <w:right w:w="100" w:type="dxa"/>
            </w:tcMar>
            <w:vAlign w:val="center"/>
          </w:tcPr>
          <w:p w14:paraId="657A71A6" w14:textId="77777777" w:rsidR="00840279" w:rsidRDefault="00000000">
            <w:r>
              <w:rPr>
                <w:b/>
                <w:bCs/>
                <w:color w:val="FFFFFF"/>
                <w:sz w:val="20"/>
                <w:szCs w:val="20"/>
              </w:rPr>
              <w:t>Y / N / Notes</w:t>
            </w:r>
          </w:p>
        </w:tc>
      </w:tr>
      <w:tr w:rsidR="00840279" w14:paraId="7B61FA7E" w14:textId="77777777">
        <w:tblPrEx>
          <w:tblCellMar>
            <w:top w:w="0" w:type="dxa"/>
            <w:bottom w:w="0" w:type="dxa"/>
          </w:tblCellMar>
        </w:tblPrEx>
        <w:tc>
          <w:tcPr>
            <w:tcW w:w="7200" w:type="dxa"/>
            <w:tcMar>
              <w:top w:w="80" w:type="dxa"/>
              <w:left w:w="100" w:type="dxa"/>
              <w:bottom w:w="80" w:type="dxa"/>
              <w:right w:w="100" w:type="dxa"/>
            </w:tcMar>
            <w:vAlign w:val="center"/>
          </w:tcPr>
          <w:p w14:paraId="75C70785" w14:textId="77777777" w:rsidR="00840279" w:rsidRDefault="00000000">
            <w:r>
              <w:rPr>
                <w:sz w:val="20"/>
                <w:szCs w:val="20"/>
              </w:rPr>
              <w:t>Where is data stored and processed (jurisdictions)?</w:t>
            </w:r>
          </w:p>
        </w:tc>
        <w:tc>
          <w:tcPr>
            <w:tcW w:w="2280" w:type="dxa"/>
            <w:tcMar>
              <w:top w:w="80" w:type="dxa"/>
              <w:left w:w="100" w:type="dxa"/>
              <w:bottom w:w="80" w:type="dxa"/>
              <w:right w:w="100" w:type="dxa"/>
            </w:tcMar>
            <w:vAlign w:val="center"/>
          </w:tcPr>
          <w:p w14:paraId="6F78765F" w14:textId="77777777" w:rsidR="00840279" w:rsidRDefault="00840279"/>
        </w:tc>
      </w:tr>
      <w:tr w:rsidR="00840279" w14:paraId="60E64BD2"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78D3A7D6" w14:textId="77777777" w:rsidR="00840279" w:rsidRDefault="00000000">
            <w:r>
              <w:rPr>
                <w:sz w:val="20"/>
                <w:szCs w:val="20"/>
              </w:rPr>
              <w:t>What subprocessors or underlying model providers does the vendor rely on, and are they disclosed?</w:t>
            </w:r>
          </w:p>
        </w:tc>
        <w:tc>
          <w:tcPr>
            <w:tcW w:w="2280" w:type="dxa"/>
            <w:shd w:val="clear" w:color="auto" w:fill="EDEFF2"/>
            <w:tcMar>
              <w:top w:w="80" w:type="dxa"/>
              <w:left w:w="100" w:type="dxa"/>
              <w:bottom w:w="80" w:type="dxa"/>
              <w:right w:w="100" w:type="dxa"/>
            </w:tcMar>
            <w:vAlign w:val="center"/>
          </w:tcPr>
          <w:p w14:paraId="6ADAA484" w14:textId="77777777" w:rsidR="00840279" w:rsidRDefault="00840279"/>
        </w:tc>
      </w:tr>
      <w:tr w:rsidR="00840279" w14:paraId="26EE6612" w14:textId="77777777">
        <w:tblPrEx>
          <w:tblCellMar>
            <w:top w:w="0" w:type="dxa"/>
            <w:bottom w:w="0" w:type="dxa"/>
          </w:tblCellMar>
        </w:tblPrEx>
        <w:tc>
          <w:tcPr>
            <w:tcW w:w="7200" w:type="dxa"/>
            <w:tcMar>
              <w:top w:w="80" w:type="dxa"/>
              <w:left w:w="100" w:type="dxa"/>
              <w:bottom w:w="80" w:type="dxa"/>
              <w:right w:w="100" w:type="dxa"/>
            </w:tcMar>
            <w:vAlign w:val="center"/>
          </w:tcPr>
          <w:p w14:paraId="7DF79878" w14:textId="77777777" w:rsidR="00840279" w:rsidRDefault="00000000">
            <w:r>
              <w:rPr>
                <w:sz w:val="20"/>
                <w:szCs w:val="20"/>
              </w:rPr>
              <w:t>Are cross-border transfer mechanisms (if any) legally adequate for the data involved?</w:t>
            </w:r>
          </w:p>
        </w:tc>
        <w:tc>
          <w:tcPr>
            <w:tcW w:w="2280" w:type="dxa"/>
            <w:tcMar>
              <w:top w:w="80" w:type="dxa"/>
              <w:left w:w="100" w:type="dxa"/>
              <w:bottom w:w="80" w:type="dxa"/>
              <w:right w:w="100" w:type="dxa"/>
            </w:tcMar>
            <w:vAlign w:val="center"/>
          </w:tcPr>
          <w:p w14:paraId="1EA123FD" w14:textId="77777777" w:rsidR="00840279" w:rsidRDefault="00840279"/>
        </w:tc>
      </w:tr>
    </w:tbl>
    <w:p w14:paraId="22CE8D1E" w14:textId="77777777" w:rsidR="00840279" w:rsidRDefault="00840279">
      <w:pPr>
        <w:spacing w:after="160"/>
      </w:pPr>
    </w:p>
    <w:p w14:paraId="690883CC" w14:textId="77777777" w:rsidR="00840279" w:rsidRDefault="00000000">
      <w:pPr>
        <w:pStyle w:val="Heading2"/>
        <w:spacing w:before="280" w:after="140"/>
      </w:pPr>
      <w:r>
        <w:rPr>
          <w:b/>
          <w:bCs/>
          <w:color w:val="44546A"/>
          <w:sz w:val="24"/>
          <w:szCs w:val="24"/>
        </w:rPr>
        <w:t>Contractual Protections</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280"/>
      </w:tblGrid>
      <w:tr w:rsidR="00840279" w14:paraId="2A887694" w14:textId="77777777">
        <w:tblPrEx>
          <w:tblCellMar>
            <w:top w:w="0" w:type="dxa"/>
            <w:bottom w:w="0" w:type="dxa"/>
          </w:tblCellMar>
        </w:tblPrEx>
        <w:trPr>
          <w:tblHeader/>
        </w:trPr>
        <w:tc>
          <w:tcPr>
            <w:tcW w:w="7200" w:type="dxa"/>
            <w:shd w:val="clear" w:color="auto" w:fill="1F3A5F"/>
            <w:tcMar>
              <w:top w:w="80" w:type="dxa"/>
              <w:left w:w="100" w:type="dxa"/>
              <w:bottom w:w="80" w:type="dxa"/>
              <w:right w:w="100" w:type="dxa"/>
            </w:tcMar>
            <w:vAlign w:val="center"/>
          </w:tcPr>
          <w:p w14:paraId="06B52964" w14:textId="77777777" w:rsidR="00840279" w:rsidRDefault="00000000">
            <w:r>
              <w:rPr>
                <w:b/>
                <w:bCs/>
                <w:color w:val="FFFFFF"/>
                <w:sz w:val="20"/>
                <w:szCs w:val="20"/>
              </w:rPr>
              <w:t>Question</w:t>
            </w:r>
          </w:p>
        </w:tc>
        <w:tc>
          <w:tcPr>
            <w:tcW w:w="2280" w:type="dxa"/>
            <w:shd w:val="clear" w:color="auto" w:fill="1F3A5F"/>
            <w:tcMar>
              <w:top w:w="80" w:type="dxa"/>
              <w:left w:w="100" w:type="dxa"/>
              <w:bottom w:w="80" w:type="dxa"/>
              <w:right w:w="100" w:type="dxa"/>
            </w:tcMar>
            <w:vAlign w:val="center"/>
          </w:tcPr>
          <w:p w14:paraId="6F01939A" w14:textId="77777777" w:rsidR="00840279" w:rsidRDefault="00000000">
            <w:r>
              <w:rPr>
                <w:b/>
                <w:bCs/>
                <w:color w:val="FFFFFF"/>
                <w:sz w:val="20"/>
                <w:szCs w:val="20"/>
              </w:rPr>
              <w:t>Y / N / Notes</w:t>
            </w:r>
          </w:p>
        </w:tc>
      </w:tr>
      <w:tr w:rsidR="00840279" w14:paraId="4A3036F9" w14:textId="77777777">
        <w:tblPrEx>
          <w:tblCellMar>
            <w:top w:w="0" w:type="dxa"/>
            <w:bottom w:w="0" w:type="dxa"/>
          </w:tblCellMar>
        </w:tblPrEx>
        <w:tc>
          <w:tcPr>
            <w:tcW w:w="7200" w:type="dxa"/>
            <w:tcMar>
              <w:top w:w="80" w:type="dxa"/>
              <w:left w:w="100" w:type="dxa"/>
              <w:bottom w:w="80" w:type="dxa"/>
              <w:right w:w="100" w:type="dxa"/>
            </w:tcMar>
            <w:vAlign w:val="center"/>
          </w:tcPr>
          <w:p w14:paraId="5039DA5D" w14:textId="77777777" w:rsidR="00840279" w:rsidRDefault="00000000">
            <w:r>
              <w:rPr>
                <w:sz w:val="20"/>
                <w:szCs w:val="20"/>
              </w:rPr>
              <w:t>Is there a data processing agreement (or equivalent) in place?</w:t>
            </w:r>
          </w:p>
        </w:tc>
        <w:tc>
          <w:tcPr>
            <w:tcW w:w="2280" w:type="dxa"/>
            <w:tcMar>
              <w:top w:w="80" w:type="dxa"/>
              <w:left w:w="100" w:type="dxa"/>
              <w:bottom w:w="80" w:type="dxa"/>
              <w:right w:w="100" w:type="dxa"/>
            </w:tcMar>
            <w:vAlign w:val="center"/>
          </w:tcPr>
          <w:p w14:paraId="567B1061" w14:textId="77777777" w:rsidR="00840279" w:rsidRDefault="00840279"/>
        </w:tc>
      </w:tr>
      <w:tr w:rsidR="00840279" w14:paraId="26022589"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36B9D137" w14:textId="77777777" w:rsidR="00840279" w:rsidRDefault="00000000">
            <w:r>
              <w:rPr>
                <w:sz w:val="20"/>
                <w:szCs w:val="20"/>
              </w:rPr>
              <w:lastRenderedPageBreak/>
              <w:t>Do the terms include confidentiality obligations, IP protections, and breach-notification timelines?</w:t>
            </w:r>
          </w:p>
        </w:tc>
        <w:tc>
          <w:tcPr>
            <w:tcW w:w="2280" w:type="dxa"/>
            <w:shd w:val="clear" w:color="auto" w:fill="EDEFF2"/>
            <w:tcMar>
              <w:top w:w="80" w:type="dxa"/>
              <w:left w:w="100" w:type="dxa"/>
              <w:bottom w:w="80" w:type="dxa"/>
              <w:right w:w="100" w:type="dxa"/>
            </w:tcMar>
            <w:vAlign w:val="center"/>
          </w:tcPr>
          <w:p w14:paraId="119BEDE5" w14:textId="77777777" w:rsidR="00840279" w:rsidRDefault="00840279"/>
        </w:tc>
      </w:tr>
      <w:tr w:rsidR="00840279" w14:paraId="0DA34D3C" w14:textId="77777777">
        <w:tblPrEx>
          <w:tblCellMar>
            <w:top w:w="0" w:type="dxa"/>
            <w:bottom w:w="0" w:type="dxa"/>
          </w:tblCellMar>
        </w:tblPrEx>
        <w:tc>
          <w:tcPr>
            <w:tcW w:w="7200" w:type="dxa"/>
            <w:tcMar>
              <w:top w:w="80" w:type="dxa"/>
              <w:left w:w="100" w:type="dxa"/>
              <w:bottom w:w="80" w:type="dxa"/>
              <w:right w:w="100" w:type="dxa"/>
            </w:tcMar>
            <w:vAlign w:val="center"/>
          </w:tcPr>
          <w:p w14:paraId="3B66CD37" w14:textId="77777777" w:rsidR="00840279" w:rsidRDefault="00000000">
            <w:r>
              <w:rPr>
                <w:sz w:val="20"/>
                <w:szCs w:val="20"/>
              </w:rPr>
              <w:t>Does the Organization have audit or assessment rights?</w:t>
            </w:r>
          </w:p>
        </w:tc>
        <w:tc>
          <w:tcPr>
            <w:tcW w:w="2280" w:type="dxa"/>
            <w:tcMar>
              <w:top w:w="80" w:type="dxa"/>
              <w:left w:w="100" w:type="dxa"/>
              <w:bottom w:w="80" w:type="dxa"/>
              <w:right w:w="100" w:type="dxa"/>
            </w:tcMar>
            <w:vAlign w:val="center"/>
          </w:tcPr>
          <w:p w14:paraId="71DB85A7" w14:textId="77777777" w:rsidR="00840279" w:rsidRDefault="00840279"/>
        </w:tc>
      </w:tr>
      <w:tr w:rsidR="00840279" w14:paraId="31C3180E"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4CD6AA1F" w14:textId="77777777" w:rsidR="00840279" w:rsidRDefault="00000000">
            <w:r>
              <w:rPr>
                <w:sz w:val="20"/>
                <w:szCs w:val="20"/>
              </w:rPr>
              <w:t>Is liability reasonably allocated, and is there adequate cyber liability insurance?</w:t>
            </w:r>
          </w:p>
        </w:tc>
        <w:tc>
          <w:tcPr>
            <w:tcW w:w="2280" w:type="dxa"/>
            <w:shd w:val="clear" w:color="auto" w:fill="EDEFF2"/>
            <w:tcMar>
              <w:top w:w="80" w:type="dxa"/>
              <w:left w:w="100" w:type="dxa"/>
              <w:bottom w:w="80" w:type="dxa"/>
              <w:right w:w="100" w:type="dxa"/>
            </w:tcMar>
            <w:vAlign w:val="center"/>
          </w:tcPr>
          <w:p w14:paraId="6249515C" w14:textId="77777777" w:rsidR="00840279" w:rsidRDefault="00840279"/>
        </w:tc>
      </w:tr>
    </w:tbl>
    <w:p w14:paraId="247E9E90" w14:textId="77777777" w:rsidR="00840279" w:rsidRDefault="00840279">
      <w:pPr>
        <w:spacing w:after="160"/>
      </w:pPr>
    </w:p>
    <w:p w14:paraId="2895CD1C" w14:textId="77777777" w:rsidR="00840279" w:rsidRDefault="00000000">
      <w:pPr>
        <w:pStyle w:val="Heading2"/>
        <w:spacing w:before="280" w:after="140"/>
      </w:pPr>
      <w:r>
        <w:rPr>
          <w:b/>
          <w:bCs/>
          <w:color w:val="44546A"/>
          <w:sz w:val="24"/>
          <w:szCs w:val="24"/>
        </w:rPr>
        <w:t>Regulatory &amp; Professional Fit</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280"/>
      </w:tblGrid>
      <w:tr w:rsidR="00840279" w14:paraId="28F8654E" w14:textId="77777777">
        <w:tblPrEx>
          <w:tblCellMar>
            <w:top w:w="0" w:type="dxa"/>
            <w:bottom w:w="0" w:type="dxa"/>
          </w:tblCellMar>
        </w:tblPrEx>
        <w:trPr>
          <w:tblHeader/>
        </w:trPr>
        <w:tc>
          <w:tcPr>
            <w:tcW w:w="7200" w:type="dxa"/>
            <w:shd w:val="clear" w:color="auto" w:fill="1F3A5F"/>
            <w:tcMar>
              <w:top w:w="80" w:type="dxa"/>
              <w:left w:w="100" w:type="dxa"/>
              <w:bottom w:w="80" w:type="dxa"/>
              <w:right w:w="100" w:type="dxa"/>
            </w:tcMar>
            <w:vAlign w:val="center"/>
          </w:tcPr>
          <w:p w14:paraId="15EA7A00" w14:textId="77777777" w:rsidR="00840279" w:rsidRDefault="00000000">
            <w:r>
              <w:rPr>
                <w:b/>
                <w:bCs/>
                <w:color w:val="FFFFFF"/>
                <w:sz w:val="20"/>
                <w:szCs w:val="20"/>
              </w:rPr>
              <w:t>Question</w:t>
            </w:r>
          </w:p>
        </w:tc>
        <w:tc>
          <w:tcPr>
            <w:tcW w:w="2280" w:type="dxa"/>
            <w:shd w:val="clear" w:color="auto" w:fill="1F3A5F"/>
            <w:tcMar>
              <w:top w:w="80" w:type="dxa"/>
              <w:left w:w="100" w:type="dxa"/>
              <w:bottom w:w="80" w:type="dxa"/>
              <w:right w:w="100" w:type="dxa"/>
            </w:tcMar>
            <w:vAlign w:val="center"/>
          </w:tcPr>
          <w:p w14:paraId="5F5708C5" w14:textId="77777777" w:rsidR="00840279" w:rsidRDefault="00000000">
            <w:r>
              <w:rPr>
                <w:b/>
                <w:bCs/>
                <w:color w:val="FFFFFF"/>
                <w:sz w:val="20"/>
                <w:szCs w:val="20"/>
              </w:rPr>
              <w:t>Y / N / Notes</w:t>
            </w:r>
          </w:p>
        </w:tc>
      </w:tr>
      <w:tr w:rsidR="00840279" w14:paraId="7978E188" w14:textId="77777777">
        <w:tblPrEx>
          <w:tblCellMar>
            <w:top w:w="0" w:type="dxa"/>
            <w:bottom w:w="0" w:type="dxa"/>
          </w:tblCellMar>
        </w:tblPrEx>
        <w:tc>
          <w:tcPr>
            <w:tcW w:w="7200" w:type="dxa"/>
            <w:tcMar>
              <w:top w:w="80" w:type="dxa"/>
              <w:left w:w="100" w:type="dxa"/>
              <w:bottom w:w="80" w:type="dxa"/>
              <w:right w:w="100" w:type="dxa"/>
            </w:tcMar>
            <w:vAlign w:val="center"/>
          </w:tcPr>
          <w:p w14:paraId="5C531EDA" w14:textId="77777777" w:rsidR="00840279" w:rsidRDefault="00000000">
            <w:r>
              <w:rPr>
                <w:sz w:val="20"/>
                <w:szCs w:val="20"/>
              </w:rPr>
              <w:t>Is the tool consistent with applicable privacy law (e.g., GDPR, CCPA/CPRA) and any sector-specific rules (e.g., privilege, HIPAA, GLBA)?</w:t>
            </w:r>
          </w:p>
        </w:tc>
        <w:tc>
          <w:tcPr>
            <w:tcW w:w="2280" w:type="dxa"/>
            <w:tcMar>
              <w:top w:w="80" w:type="dxa"/>
              <w:left w:w="100" w:type="dxa"/>
              <w:bottom w:w="80" w:type="dxa"/>
              <w:right w:w="100" w:type="dxa"/>
            </w:tcMar>
            <w:vAlign w:val="center"/>
          </w:tcPr>
          <w:p w14:paraId="7BD36FE7" w14:textId="77777777" w:rsidR="00840279" w:rsidRDefault="00840279"/>
        </w:tc>
      </w:tr>
      <w:tr w:rsidR="00840279" w14:paraId="22BF48CB"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2D711EE9" w14:textId="77777777" w:rsidR="00840279" w:rsidRDefault="00000000">
            <w:r>
              <w:rPr>
                <w:sz w:val="20"/>
                <w:szCs w:val="20"/>
              </w:rPr>
              <w:t>Has Compliance/Privacy signed off on the intended use case?</w:t>
            </w:r>
          </w:p>
        </w:tc>
        <w:tc>
          <w:tcPr>
            <w:tcW w:w="2280" w:type="dxa"/>
            <w:shd w:val="clear" w:color="auto" w:fill="EDEFF2"/>
            <w:tcMar>
              <w:top w:w="80" w:type="dxa"/>
              <w:left w:w="100" w:type="dxa"/>
              <w:bottom w:w="80" w:type="dxa"/>
              <w:right w:w="100" w:type="dxa"/>
            </w:tcMar>
            <w:vAlign w:val="center"/>
          </w:tcPr>
          <w:p w14:paraId="67BB97E6" w14:textId="77777777" w:rsidR="00840279" w:rsidRDefault="00840279"/>
        </w:tc>
      </w:tr>
    </w:tbl>
    <w:p w14:paraId="1F585F5A" w14:textId="77777777" w:rsidR="00840279" w:rsidRDefault="00840279">
      <w:pPr>
        <w:spacing w:after="160"/>
      </w:pPr>
    </w:p>
    <w:p w14:paraId="1C4EBDBD" w14:textId="77777777" w:rsidR="00840279" w:rsidRDefault="00000000">
      <w:pPr>
        <w:pStyle w:val="Heading2"/>
        <w:spacing w:before="280" w:after="140"/>
      </w:pPr>
      <w:r>
        <w:rPr>
          <w:b/>
          <w:bCs/>
          <w:color w:val="44546A"/>
          <w:sz w:val="24"/>
          <w:szCs w:val="24"/>
        </w:rPr>
        <w:t>Business Continuity</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280"/>
      </w:tblGrid>
      <w:tr w:rsidR="00840279" w14:paraId="6DFD480C" w14:textId="77777777">
        <w:tblPrEx>
          <w:tblCellMar>
            <w:top w:w="0" w:type="dxa"/>
            <w:bottom w:w="0" w:type="dxa"/>
          </w:tblCellMar>
        </w:tblPrEx>
        <w:trPr>
          <w:tblHeader/>
        </w:trPr>
        <w:tc>
          <w:tcPr>
            <w:tcW w:w="7200" w:type="dxa"/>
            <w:shd w:val="clear" w:color="auto" w:fill="1F3A5F"/>
            <w:tcMar>
              <w:top w:w="80" w:type="dxa"/>
              <w:left w:w="100" w:type="dxa"/>
              <w:bottom w:w="80" w:type="dxa"/>
              <w:right w:w="100" w:type="dxa"/>
            </w:tcMar>
            <w:vAlign w:val="center"/>
          </w:tcPr>
          <w:p w14:paraId="13D1BE6D" w14:textId="77777777" w:rsidR="00840279" w:rsidRDefault="00000000">
            <w:r>
              <w:rPr>
                <w:b/>
                <w:bCs/>
                <w:color w:val="FFFFFF"/>
                <w:sz w:val="20"/>
                <w:szCs w:val="20"/>
              </w:rPr>
              <w:t>Question</w:t>
            </w:r>
          </w:p>
        </w:tc>
        <w:tc>
          <w:tcPr>
            <w:tcW w:w="2280" w:type="dxa"/>
            <w:shd w:val="clear" w:color="auto" w:fill="1F3A5F"/>
            <w:tcMar>
              <w:top w:w="80" w:type="dxa"/>
              <w:left w:w="100" w:type="dxa"/>
              <w:bottom w:w="80" w:type="dxa"/>
              <w:right w:w="100" w:type="dxa"/>
            </w:tcMar>
            <w:vAlign w:val="center"/>
          </w:tcPr>
          <w:p w14:paraId="70830900" w14:textId="77777777" w:rsidR="00840279" w:rsidRDefault="00000000">
            <w:r>
              <w:rPr>
                <w:b/>
                <w:bCs/>
                <w:color w:val="FFFFFF"/>
                <w:sz w:val="20"/>
                <w:szCs w:val="20"/>
              </w:rPr>
              <w:t>Y / N / Notes</w:t>
            </w:r>
          </w:p>
        </w:tc>
      </w:tr>
      <w:tr w:rsidR="00840279" w14:paraId="3FA96715" w14:textId="77777777">
        <w:tblPrEx>
          <w:tblCellMar>
            <w:top w:w="0" w:type="dxa"/>
            <w:bottom w:w="0" w:type="dxa"/>
          </w:tblCellMar>
        </w:tblPrEx>
        <w:tc>
          <w:tcPr>
            <w:tcW w:w="7200" w:type="dxa"/>
            <w:tcMar>
              <w:top w:w="80" w:type="dxa"/>
              <w:left w:w="100" w:type="dxa"/>
              <w:bottom w:w="80" w:type="dxa"/>
              <w:right w:w="100" w:type="dxa"/>
            </w:tcMar>
            <w:vAlign w:val="center"/>
          </w:tcPr>
          <w:p w14:paraId="28C1E8BA" w14:textId="77777777" w:rsidR="00840279" w:rsidRDefault="00000000">
            <w:r>
              <w:rPr>
                <w:sz w:val="20"/>
                <w:szCs w:val="20"/>
              </w:rPr>
              <w:t>Is the vendor financially stable, with reasonable service-level commitments?</w:t>
            </w:r>
          </w:p>
        </w:tc>
        <w:tc>
          <w:tcPr>
            <w:tcW w:w="2280" w:type="dxa"/>
            <w:tcMar>
              <w:top w:w="80" w:type="dxa"/>
              <w:left w:w="100" w:type="dxa"/>
              <w:bottom w:w="80" w:type="dxa"/>
              <w:right w:w="100" w:type="dxa"/>
            </w:tcMar>
            <w:vAlign w:val="center"/>
          </w:tcPr>
          <w:p w14:paraId="3209DE7E" w14:textId="77777777" w:rsidR="00840279" w:rsidRDefault="00840279"/>
        </w:tc>
      </w:tr>
      <w:tr w:rsidR="00840279" w14:paraId="29E8AA78"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60E46C44" w14:textId="77777777" w:rsidR="00840279" w:rsidRDefault="00000000">
            <w:r>
              <w:rPr>
                <w:sz w:val="20"/>
                <w:szCs w:val="20"/>
              </w:rPr>
              <w:t>Is there a data export/portability plan if the relationship ends?</w:t>
            </w:r>
          </w:p>
        </w:tc>
        <w:tc>
          <w:tcPr>
            <w:tcW w:w="2280" w:type="dxa"/>
            <w:shd w:val="clear" w:color="auto" w:fill="EDEFF2"/>
            <w:tcMar>
              <w:top w:w="80" w:type="dxa"/>
              <w:left w:w="100" w:type="dxa"/>
              <w:bottom w:w="80" w:type="dxa"/>
              <w:right w:w="100" w:type="dxa"/>
            </w:tcMar>
            <w:vAlign w:val="center"/>
          </w:tcPr>
          <w:p w14:paraId="361A4C2A" w14:textId="77777777" w:rsidR="00840279" w:rsidRDefault="00840279"/>
        </w:tc>
      </w:tr>
    </w:tbl>
    <w:p w14:paraId="5DE094CF" w14:textId="77777777" w:rsidR="00840279" w:rsidRDefault="00840279">
      <w:pPr>
        <w:spacing w:after="160"/>
      </w:pPr>
    </w:p>
    <w:p w14:paraId="0BB9B387" w14:textId="77777777" w:rsidR="00840279" w:rsidRDefault="00000000">
      <w:pPr>
        <w:pStyle w:val="Heading2"/>
        <w:spacing w:before="280" w:after="140"/>
      </w:pPr>
      <w:r>
        <w:rPr>
          <w:b/>
          <w:bCs/>
          <w:color w:val="44546A"/>
          <w:sz w:val="24"/>
          <w:szCs w:val="24"/>
        </w:rPr>
        <w:t>Approval &amp; Ongoing Oversight</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280"/>
      </w:tblGrid>
      <w:tr w:rsidR="00840279" w14:paraId="4700277B" w14:textId="77777777">
        <w:tblPrEx>
          <w:tblCellMar>
            <w:top w:w="0" w:type="dxa"/>
            <w:bottom w:w="0" w:type="dxa"/>
          </w:tblCellMar>
        </w:tblPrEx>
        <w:trPr>
          <w:tblHeader/>
        </w:trPr>
        <w:tc>
          <w:tcPr>
            <w:tcW w:w="7200" w:type="dxa"/>
            <w:shd w:val="clear" w:color="auto" w:fill="1F3A5F"/>
            <w:tcMar>
              <w:top w:w="80" w:type="dxa"/>
              <w:left w:w="100" w:type="dxa"/>
              <w:bottom w:w="80" w:type="dxa"/>
              <w:right w:w="100" w:type="dxa"/>
            </w:tcMar>
            <w:vAlign w:val="center"/>
          </w:tcPr>
          <w:p w14:paraId="6E28EBDA" w14:textId="77777777" w:rsidR="00840279" w:rsidRDefault="00000000">
            <w:r>
              <w:rPr>
                <w:b/>
                <w:bCs/>
                <w:color w:val="FFFFFF"/>
                <w:sz w:val="20"/>
                <w:szCs w:val="20"/>
              </w:rPr>
              <w:t>Question</w:t>
            </w:r>
          </w:p>
        </w:tc>
        <w:tc>
          <w:tcPr>
            <w:tcW w:w="2280" w:type="dxa"/>
            <w:shd w:val="clear" w:color="auto" w:fill="1F3A5F"/>
            <w:tcMar>
              <w:top w:w="80" w:type="dxa"/>
              <w:left w:w="100" w:type="dxa"/>
              <w:bottom w:w="80" w:type="dxa"/>
              <w:right w:w="100" w:type="dxa"/>
            </w:tcMar>
            <w:vAlign w:val="center"/>
          </w:tcPr>
          <w:p w14:paraId="32ECF1AC" w14:textId="77777777" w:rsidR="00840279" w:rsidRDefault="00000000">
            <w:r>
              <w:rPr>
                <w:b/>
                <w:bCs/>
                <w:color w:val="FFFFFF"/>
                <w:sz w:val="20"/>
                <w:szCs w:val="20"/>
              </w:rPr>
              <w:t>Y / N / Notes</w:t>
            </w:r>
          </w:p>
        </w:tc>
      </w:tr>
      <w:tr w:rsidR="00840279" w14:paraId="1ABF867C" w14:textId="77777777">
        <w:tblPrEx>
          <w:tblCellMar>
            <w:top w:w="0" w:type="dxa"/>
            <w:bottom w:w="0" w:type="dxa"/>
          </w:tblCellMar>
        </w:tblPrEx>
        <w:tc>
          <w:tcPr>
            <w:tcW w:w="7200" w:type="dxa"/>
            <w:tcMar>
              <w:top w:w="80" w:type="dxa"/>
              <w:left w:w="100" w:type="dxa"/>
              <w:bottom w:w="80" w:type="dxa"/>
              <w:right w:w="100" w:type="dxa"/>
            </w:tcMar>
            <w:vAlign w:val="center"/>
          </w:tcPr>
          <w:p w14:paraId="6BF764E9" w14:textId="77777777" w:rsidR="00840279" w:rsidRDefault="00000000">
            <w:r>
              <w:rPr>
                <w:sz w:val="20"/>
                <w:szCs w:val="20"/>
              </w:rPr>
              <w:t>Approved use case(s) and maximum data classification defined?</w:t>
            </w:r>
          </w:p>
        </w:tc>
        <w:tc>
          <w:tcPr>
            <w:tcW w:w="2280" w:type="dxa"/>
            <w:tcMar>
              <w:top w:w="80" w:type="dxa"/>
              <w:left w:w="100" w:type="dxa"/>
              <w:bottom w:w="80" w:type="dxa"/>
              <w:right w:w="100" w:type="dxa"/>
            </w:tcMar>
            <w:vAlign w:val="center"/>
          </w:tcPr>
          <w:p w14:paraId="0CE72693" w14:textId="77777777" w:rsidR="00840279" w:rsidRDefault="00840279"/>
        </w:tc>
      </w:tr>
      <w:tr w:rsidR="00840279" w14:paraId="72C3A981" w14:textId="77777777">
        <w:tblPrEx>
          <w:tblCellMar>
            <w:top w:w="0" w:type="dxa"/>
            <w:bottom w:w="0" w:type="dxa"/>
          </w:tblCellMar>
        </w:tblPrEx>
        <w:tc>
          <w:tcPr>
            <w:tcW w:w="7200" w:type="dxa"/>
            <w:shd w:val="clear" w:color="auto" w:fill="EDEFF2"/>
            <w:tcMar>
              <w:top w:w="80" w:type="dxa"/>
              <w:left w:w="100" w:type="dxa"/>
              <w:bottom w:w="80" w:type="dxa"/>
              <w:right w:w="100" w:type="dxa"/>
            </w:tcMar>
            <w:vAlign w:val="center"/>
          </w:tcPr>
          <w:p w14:paraId="4096F58D" w14:textId="77777777" w:rsidR="00840279" w:rsidRDefault="00000000">
            <w:r>
              <w:rPr>
                <w:sz w:val="20"/>
                <w:szCs w:val="20"/>
              </w:rPr>
              <w:t>Added to Approved AI Tool List with required configuration settings?</w:t>
            </w:r>
          </w:p>
        </w:tc>
        <w:tc>
          <w:tcPr>
            <w:tcW w:w="2280" w:type="dxa"/>
            <w:shd w:val="clear" w:color="auto" w:fill="EDEFF2"/>
            <w:tcMar>
              <w:top w:w="80" w:type="dxa"/>
              <w:left w:w="100" w:type="dxa"/>
              <w:bottom w:w="80" w:type="dxa"/>
              <w:right w:w="100" w:type="dxa"/>
            </w:tcMar>
            <w:vAlign w:val="center"/>
          </w:tcPr>
          <w:p w14:paraId="7A56E608" w14:textId="77777777" w:rsidR="00840279" w:rsidRDefault="00840279"/>
        </w:tc>
      </w:tr>
      <w:tr w:rsidR="00840279" w14:paraId="6E0E1125" w14:textId="77777777">
        <w:tblPrEx>
          <w:tblCellMar>
            <w:top w:w="0" w:type="dxa"/>
            <w:bottom w:w="0" w:type="dxa"/>
          </w:tblCellMar>
        </w:tblPrEx>
        <w:tc>
          <w:tcPr>
            <w:tcW w:w="7200" w:type="dxa"/>
            <w:tcMar>
              <w:top w:w="80" w:type="dxa"/>
              <w:left w:w="100" w:type="dxa"/>
              <w:bottom w:w="80" w:type="dxa"/>
              <w:right w:w="100" w:type="dxa"/>
            </w:tcMar>
            <w:vAlign w:val="center"/>
          </w:tcPr>
          <w:p w14:paraId="574AA995" w14:textId="77777777" w:rsidR="00840279" w:rsidRDefault="00000000">
            <w:r>
              <w:rPr>
                <w:sz w:val="20"/>
                <w:szCs w:val="20"/>
              </w:rPr>
              <w:t>Reassessment scheduled (at least annually)?</w:t>
            </w:r>
          </w:p>
        </w:tc>
        <w:tc>
          <w:tcPr>
            <w:tcW w:w="2280" w:type="dxa"/>
            <w:tcMar>
              <w:top w:w="80" w:type="dxa"/>
              <w:left w:w="100" w:type="dxa"/>
              <w:bottom w:w="80" w:type="dxa"/>
              <w:right w:w="100" w:type="dxa"/>
            </w:tcMar>
            <w:vAlign w:val="center"/>
          </w:tcPr>
          <w:p w14:paraId="66588C5F" w14:textId="77777777" w:rsidR="00840279" w:rsidRDefault="00840279"/>
        </w:tc>
      </w:tr>
    </w:tbl>
    <w:p w14:paraId="2CB4A337" w14:textId="77777777" w:rsidR="00840279" w:rsidRDefault="00840279">
      <w:pPr>
        <w:spacing w:after="160"/>
      </w:pPr>
    </w:p>
    <w:p w14:paraId="28E648AD" w14:textId="77777777" w:rsidR="00840279" w:rsidRDefault="00000000">
      <w:r>
        <w:br w:type="page"/>
      </w:r>
    </w:p>
    <w:p w14:paraId="257EEA91" w14:textId="77777777" w:rsidR="00840279" w:rsidRDefault="00000000">
      <w:pPr>
        <w:pStyle w:val="Heading1"/>
        <w:pBdr>
          <w:bottom w:val="single" w:sz="6" w:space="4" w:color="1F3A5F"/>
        </w:pBdr>
        <w:spacing w:before="420" w:after="200"/>
      </w:pPr>
      <w:r>
        <w:rPr>
          <w:b/>
          <w:bCs/>
          <w:color w:val="1F3A5F"/>
          <w:sz w:val="28"/>
          <w:szCs w:val="28"/>
        </w:rPr>
        <w:lastRenderedPageBreak/>
        <w:t>Appendix B: AI Incident Report Form</w:t>
      </w:r>
    </w:p>
    <w:p w14:paraId="10F98EBA" w14:textId="77777777" w:rsidR="00840279" w:rsidRDefault="00000000">
      <w:pPr>
        <w:spacing w:after="160" w:line="276" w:lineRule="auto"/>
      </w:pPr>
      <w:r>
        <w:t>Complete and route to the AI Governance Lead immediately upon discovery of a suspected AI Incident (see Section 16).</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280"/>
      </w:tblGrid>
      <w:tr w:rsidR="00840279" w14:paraId="106FB718"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50E52513" w14:textId="77777777" w:rsidR="00840279" w:rsidRDefault="00000000">
            <w:r>
              <w:rPr>
                <w:b/>
                <w:bCs/>
                <w:sz w:val="20"/>
                <w:szCs w:val="20"/>
              </w:rPr>
              <w:t>Date/Time Discovered</w:t>
            </w:r>
          </w:p>
        </w:tc>
        <w:tc>
          <w:tcPr>
            <w:tcW w:w="6280" w:type="dxa"/>
            <w:tcMar>
              <w:top w:w="80" w:type="dxa"/>
              <w:left w:w="100" w:type="dxa"/>
              <w:bottom w:w="80" w:type="dxa"/>
              <w:right w:w="100" w:type="dxa"/>
            </w:tcMar>
            <w:vAlign w:val="center"/>
          </w:tcPr>
          <w:p w14:paraId="01CC29E4" w14:textId="77777777" w:rsidR="00840279" w:rsidRDefault="00840279"/>
        </w:tc>
      </w:tr>
      <w:tr w:rsidR="00840279" w14:paraId="04166360"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28CFCE18" w14:textId="77777777" w:rsidR="00840279" w:rsidRDefault="00000000">
            <w:r>
              <w:rPr>
                <w:b/>
                <w:bCs/>
                <w:sz w:val="20"/>
                <w:szCs w:val="20"/>
              </w:rPr>
              <w:t>Reported By</w:t>
            </w:r>
          </w:p>
        </w:tc>
        <w:tc>
          <w:tcPr>
            <w:tcW w:w="6280" w:type="dxa"/>
            <w:tcMar>
              <w:top w:w="80" w:type="dxa"/>
              <w:left w:w="100" w:type="dxa"/>
              <w:bottom w:w="80" w:type="dxa"/>
              <w:right w:w="100" w:type="dxa"/>
            </w:tcMar>
            <w:vAlign w:val="center"/>
          </w:tcPr>
          <w:p w14:paraId="472225F1" w14:textId="77777777" w:rsidR="00840279" w:rsidRDefault="00840279"/>
        </w:tc>
      </w:tr>
      <w:tr w:rsidR="00840279" w14:paraId="499E67F8"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69EEFEAA" w14:textId="77777777" w:rsidR="00840279" w:rsidRDefault="00000000">
            <w:r>
              <w:rPr>
                <w:b/>
                <w:bCs/>
                <w:sz w:val="20"/>
                <w:szCs w:val="20"/>
              </w:rPr>
              <w:t>AI Tool(s) Involved</w:t>
            </w:r>
          </w:p>
        </w:tc>
        <w:tc>
          <w:tcPr>
            <w:tcW w:w="6280" w:type="dxa"/>
            <w:tcMar>
              <w:top w:w="80" w:type="dxa"/>
              <w:left w:w="100" w:type="dxa"/>
              <w:bottom w:w="80" w:type="dxa"/>
              <w:right w:w="100" w:type="dxa"/>
            </w:tcMar>
            <w:vAlign w:val="center"/>
          </w:tcPr>
          <w:p w14:paraId="10ACA0B8" w14:textId="77777777" w:rsidR="00840279" w:rsidRDefault="00840279"/>
        </w:tc>
      </w:tr>
      <w:tr w:rsidR="00840279" w14:paraId="7C5A2FA9"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5D07669D" w14:textId="77777777" w:rsidR="00840279" w:rsidRDefault="00000000">
            <w:r>
              <w:rPr>
                <w:b/>
                <w:bCs/>
                <w:sz w:val="20"/>
                <w:szCs w:val="20"/>
              </w:rPr>
              <w:t>Description of Incident</w:t>
            </w:r>
          </w:p>
        </w:tc>
        <w:tc>
          <w:tcPr>
            <w:tcW w:w="6280" w:type="dxa"/>
            <w:tcMar>
              <w:top w:w="80" w:type="dxa"/>
              <w:left w:w="100" w:type="dxa"/>
              <w:bottom w:w="80" w:type="dxa"/>
              <w:right w:w="100" w:type="dxa"/>
            </w:tcMar>
            <w:vAlign w:val="center"/>
          </w:tcPr>
          <w:p w14:paraId="7FF886D9" w14:textId="77777777" w:rsidR="00840279" w:rsidRDefault="00840279"/>
        </w:tc>
      </w:tr>
      <w:tr w:rsidR="00840279" w14:paraId="23D30986"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2AE357C3" w14:textId="77777777" w:rsidR="00840279" w:rsidRDefault="00000000">
            <w:r>
              <w:rPr>
                <w:b/>
                <w:bCs/>
                <w:sz w:val="20"/>
                <w:szCs w:val="20"/>
              </w:rPr>
              <w:t>Data / Clients / Matters Potentially Affected</w:t>
            </w:r>
          </w:p>
        </w:tc>
        <w:tc>
          <w:tcPr>
            <w:tcW w:w="6280" w:type="dxa"/>
            <w:tcMar>
              <w:top w:w="80" w:type="dxa"/>
              <w:left w:w="100" w:type="dxa"/>
              <w:bottom w:w="80" w:type="dxa"/>
              <w:right w:w="100" w:type="dxa"/>
            </w:tcMar>
            <w:vAlign w:val="center"/>
          </w:tcPr>
          <w:p w14:paraId="6EAAA6EF" w14:textId="77777777" w:rsidR="00840279" w:rsidRDefault="00840279"/>
        </w:tc>
      </w:tr>
      <w:tr w:rsidR="00840279" w14:paraId="2DC1648B"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72212654" w14:textId="77777777" w:rsidR="00840279" w:rsidRDefault="00000000">
            <w:r>
              <w:rPr>
                <w:b/>
                <w:bCs/>
                <w:sz w:val="20"/>
                <w:szCs w:val="20"/>
              </w:rPr>
              <w:t>Immediate Actions Taken</w:t>
            </w:r>
          </w:p>
        </w:tc>
        <w:tc>
          <w:tcPr>
            <w:tcW w:w="6280" w:type="dxa"/>
            <w:tcMar>
              <w:top w:w="80" w:type="dxa"/>
              <w:left w:w="100" w:type="dxa"/>
              <w:bottom w:w="80" w:type="dxa"/>
              <w:right w:w="100" w:type="dxa"/>
            </w:tcMar>
            <w:vAlign w:val="center"/>
          </w:tcPr>
          <w:p w14:paraId="7CC85DBF" w14:textId="77777777" w:rsidR="00840279" w:rsidRDefault="00840279"/>
        </w:tc>
      </w:tr>
      <w:tr w:rsidR="00840279" w14:paraId="594CBD7D"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6F3B0195" w14:textId="77777777" w:rsidR="00840279" w:rsidRDefault="00000000">
            <w:r>
              <w:rPr>
                <w:b/>
                <w:bCs/>
                <w:sz w:val="20"/>
                <w:szCs w:val="20"/>
              </w:rPr>
              <w:t>Notification Required? (Client / Regulator / Individual — Y/N and to whom)</w:t>
            </w:r>
          </w:p>
        </w:tc>
        <w:tc>
          <w:tcPr>
            <w:tcW w:w="6280" w:type="dxa"/>
            <w:tcMar>
              <w:top w:w="80" w:type="dxa"/>
              <w:left w:w="100" w:type="dxa"/>
              <w:bottom w:w="80" w:type="dxa"/>
              <w:right w:w="100" w:type="dxa"/>
            </w:tcMar>
            <w:vAlign w:val="center"/>
          </w:tcPr>
          <w:p w14:paraId="45B8B035" w14:textId="77777777" w:rsidR="00840279" w:rsidRDefault="00840279"/>
        </w:tc>
      </w:tr>
      <w:tr w:rsidR="00840279" w14:paraId="4529A9A2"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700E5540" w14:textId="77777777" w:rsidR="00840279" w:rsidRDefault="00000000">
            <w:r>
              <w:rPr>
                <w:b/>
                <w:bCs/>
                <w:sz w:val="20"/>
                <w:szCs w:val="20"/>
              </w:rPr>
              <w:t>Assigned To</w:t>
            </w:r>
          </w:p>
        </w:tc>
        <w:tc>
          <w:tcPr>
            <w:tcW w:w="6280" w:type="dxa"/>
            <w:tcMar>
              <w:top w:w="80" w:type="dxa"/>
              <w:left w:w="100" w:type="dxa"/>
              <w:bottom w:w="80" w:type="dxa"/>
              <w:right w:w="100" w:type="dxa"/>
            </w:tcMar>
            <w:vAlign w:val="center"/>
          </w:tcPr>
          <w:p w14:paraId="70E96737" w14:textId="77777777" w:rsidR="00840279" w:rsidRDefault="00840279"/>
        </w:tc>
      </w:tr>
      <w:tr w:rsidR="00840279" w14:paraId="63F78CA0"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6A5D810B" w14:textId="77777777" w:rsidR="00840279" w:rsidRDefault="00000000">
            <w:r>
              <w:rPr>
                <w:b/>
                <w:bCs/>
                <w:sz w:val="20"/>
                <w:szCs w:val="20"/>
              </w:rPr>
              <w:t>Root Cause</w:t>
            </w:r>
          </w:p>
        </w:tc>
        <w:tc>
          <w:tcPr>
            <w:tcW w:w="6280" w:type="dxa"/>
            <w:tcMar>
              <w:top w:w="80" w:type="dxa"/>
              <w:left w:w="100" w:type="dxa"/>
              <w:bottom w:w="80" w:type="dxa"/>
              <w:right w:w="100" w:type="dxa"/>
            </w:tcMar>
            <w:vAlign w:val="center"/>
          </w:tcPr>
          <w:p w14:paraId="202C70FE" w14:textId="77777777" w:rsidR="00840279" w:rsidRDefault="00840279"/>
        </w:tc>
      </w:tr>
      <w:tr w:rsidR="00840279" w14:paraId="4AA881AB"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2ADAB37D" w14:textId="77777777" w:rsidR="00840279" w:rsidRDefault="00000000">
            <w:r>
              <w:rPr>
                <w:b/>
                <w:bCs/>
                <w:sz w:val="20"/>
                <w:szCs w:val="20"/>
              </w:rPr>
              <w:t>Remediation / Corrective Action</w:t>
            </w:r>
          </w:p>
        </w:tc>
        <w:tc>
          <w:tcPr>
            <w:tcW w:w="6280" w:type="dxa"/>
            <w:tcMar>
              <w:top w:w="80" w:type="dxa"/>
              <w:left w:w="100" w:type="dxa"/>
              <w:bottom w:w="80" w:type="dxa"/>
              <w:right w:w="100" w:type="dxa"/>
            </w:tcMar>
            <w:vAlign w:val="center"/>
          </w:tcPr>
          <w:p w14:paraId="23248253" w14:textId="77777777" w:rsidR="00840279" w:rsidRDefault="00840279"/>
        </w:tc>
      </w:tr>
      <w:tr w:rsidR="00840279" w14:paraId="3EB28947" w14:textId="77777777">
        <w:tblPrEx>
          <w:tblCellMar>
            <w:top w:w="0" w:type="dxa"/>
            <w:bottom w:w="0" w:type="dxa"/>
          </w:tblCellMar>
        </w:tblPrEx>
        <w:tc>
          <w:tcPr>
            <w:tcW w:w="3200" w:type="dxa"/>
            <w:shd w:val="clear" w:color="auto" w:fill="EDEFF2"/>
            <w:tcMar>
              <w:top w:w="80" w:type="dxa"/>
              <w:left w:w="100" w:type="dxa"/>
              <w:bottom w:w="80" w:type="dxa"/>
              <w:right w:w="100" w:type="dxa"/>
            </w:tcMar>
            <w:vAlign w:val="center"/>
          </w:tcPr>
          <w:p w14:paraId="3D835CF4" w14:textId="77777777" w:rsidR="00840279" w:rsidRDefault="00000000">
            <w:r>
              <w:rPr>
                <w:b/>
                <w:bCs/>
                <w:sz w:val="20"/>
                <w:szCs w:val="20"/>
              </w:rPr>
              <w:t>Date Closed</w:t>
            </w:r>
          </w:p>
        </w:tc>
        <w:tc>
          <w:tcPr>
            <w:tcW w:w="6280" w:type="dxa"/>
            <w:tcMar>
              <w:top w:w="80" w:type="dxa"/>
              <w:left w:w="100" w:type="dxa"/>
              <w:bottom w:w="80" w:type="dxa"/>
              <w:right w:w="100" w:type="dxa"/>
            </w:tcMar>
            <w:vAlign w:val="center"/>
          </w:tcPr>
          <w:p w14:paraId="7391E2B1" w14:textId="77777777" w:rsidR="00840279" w:rsidRDefault="00840279"/>
        </w:tc>
      </w:tr>
    </w:tbl>
    <w:p w14:paraId="62492EB3" w14:textId="77777777" w:rsidR="00840279" w:rsidRDefault="00000000">
      <w:r>
        <w:br w:type="page"/>
      </w:r>
    </w:p>
    <w:p w14:paraId="2C9174ED" w14:textId="77777777" w:rsidR="00840279" w:rsidRDefault="00000000">
      <w:pPr>
        <w:pStyle w:val="Heading1"/>
        <w:pBdr>
          <w:bottom w:val="single" w:sz="6" w:space="4" w:color="1F3A5F"/>
        </w:pBdr>
        <w:spacing w:before="420" w:after="200"/>
      </w:pPr>
      <w:r>
        <w:rPr>
          <w:b/>
          <w:bCs/>
          <w:color w:val="1F3A5F"/>
          <w:sz w:val="28"/>
          <w:szCs w:val="28"/>
        </w:rPr>
        <w:lastRenderedPageBreak/>
        <w:t>Appendix C: Revision History</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3080"/>
        <w:gridCol w:w="3600"/>
      </w:tblGrid>
      <w:tr w:rsidR="00840279" w14:paraId="1DB880FC" w14:textId="77777777">
        <w:tblPrEx>
          <w:tblCellMar>
            <w:top w:w="0" w:type="dxa"/>
            <w:bottom w:w="0" w:type="dxa"/>
          </w:tblCellMar>
        </w:tblPrEx>
        <w:trPr>
          <w:tblHeader/>
        </w:trPr>
        <w:tc>
          <w:tcPr>
            <w:tcW w:w="1200" w:type="dxa"/>
            <w:shd w:val="clear" w:color="auto" w:fill="1F3A5F"/>
            <w:tcMar>
              <w:top w:w="80" w:type="dxa"/>
              <w:left w:w="100" w:type="dxa"/>
              <w:bottom w:w="80" w:type="dxa"/>
              <w:right w:w="100" w:type="dxa"/>
            </w:tcMar>
            <w:vAlign w:val="center"/>
          </w:tcPr>
          <w:p w14:paraId="633F7127" w14:textId="77777777" w:rsidR="00840279" w:rsidRDefault="00000000">
            <w:r>
              <w:rPr>
                <w:b/>
                <w:bCs/>
                <w:color w:val="FFFFFF"/>
                <w:sz w:val="20"/>
                <w:szCs w:val="20"/>
              </w:rPr>
              <w:t>Version</w:t>
            </w:r>
          </w:p>
        </w:tc>
        <w:tc>
          <w:tcPr>
            <w:tcW w:w="1600" w:type="dxa"/>
            <w:shd w:val="clear" w:color="auto" w:fill="1F3A5F"/>
            <w:tcMar>
              <w:top w:w="80" w:type="dxa"/>
              <w:left w:w="100" w:type="dxa"/>
              <w:bottom w:w="80" w:type="dxa"/>
              <w:right w:w="100" w:type="dxa"/>
            </w:tcMar>
            <w:vAlign w:val="center"/>
          </w:tcPr>
          <w:p w14:paraId="13E4C2D5" w14:textId="77777777" w:rsidR="00840279" w:rsidRDefault="00000000">
            <w:r>
              <w:rPr>
                <w:b/>
                <w:bCs/>
                <w:color w:val="FFFFFF"/>
                <w:sz w:val="20"/>
                <w:szCs w:val="20"/>
              </w:rPr>
              <w:t>Date</w:t>
            </w:r>
          </w:p>
        </w:tc>
        <w:tc>
          <w:tcPr>
            <w:tcW w:w="3080" w:type="dxa"/>
            <w:shd w:val="clear" w:color="auto" w:fill="1F3A5F"/>
            <w:tcMar>
              <w:top w:w="80" w:type="dxa"/>
              <w:left w:w="100" w:type="dxa"/>
              <w:bottom w:w="80" w:type="dxa"/>
              <w:right w:w="100" w:type="dxa"/>
            </w:tcMar>
            <w:vAlign w:val="center"/>
          </w:tcPr>
          <w:p w14:paraId="4A131ACD" w14:textId="77777777" w:rsidR="00840279" w:rsidRDefault="00000000">
            <w:r>
              <w:rPr>
                <w:b/>
                <w:bCs/>
                <w:color w:val="FFFFFF"/>
                <w:sz w:val="20"/>
                <w:szCs w:val="20"/>
              </w:rPr>
              <w:t>Prepared / Reviewed By</w:t>
            </w:r>
          </w:p>
        </w:tc>
        <w:tc>
          <w:tcPr>
            <w:tcW w:w="3600" w:type="dxa"/>
            <w:shd w:val="clear" w:color="auto" w:fill="1F3A5F"/>
            <w:tcMar>
              <w:top w:w="80" w:type="dxa"/>
              <w:left w:w="100" w:type="dxa"/>
              <w:bottom w:w="80" w:type="dxa"/>
              <w:right w:w="100" w:type="dxa"/>
            </w:tcMar>
            <w:vAlign w:val="center"/>
          </w:tcPr>
          <w:p w14:paraId="59F817DE" w14:textId="77777777" w:rsidR="00840279" w:rsidRDefault="00000000">
            <w:r>
              <w:rPr>
                <w:b/>
                <w:bCs/>
                <w:color w:val="FFFFFF"/>
                <w:sz w:val="20"/>
                <w:szCs w:val="20"/>
              </w:rPr>
              <w:t>Summary of Changes</w:t>
            </w:r>
          </w:p>
        </w:tc>
      </w:tr>
      <w:tr w:rsidR="00840279" w14:paraId="72445C5E" w14:textId="77777777">
        <w:tblPrEx>
          <w:tblCellMar>
            <w:top w:w="0" w:type="dxa"/>
            <w:bottom w:w="0" w:type="dxa"/>
          </w:tblCellMar>
        </w:tblPrEx>
        <w:tc>
          <w:tcPr>
            <w:tcW w:w="1200" w:type="dxa"/>
            <w:tcMar>
              <w:top w:w="80" w:type="dxa"/>
              <w:left w:w="100" w:type="dxa"/>
              <w:bottom w:w="80" w:type="dxa"/>
              <w:right w:w="100" w:type="dxa"/>
            </w:tcMar>
            <w:vAlign w:val="center"/>
          </w:tcPr>
          <w:p w14:paraId="4A38F526" w14:textId="77777777" w:rsidR="00840279" w:rsidRDefault="00000000">
            <w:r>
              <w:rPr>
                <w:sz w:val="20"/>
                <w:szCs w:val="20"/>
              </w:rPr>
              <w:t>1.0</w:t>
            </w:r>
          </w:p>
        </w:tc>
        <w:tc>
          <w:tcPr>
            <w:tcW w:w="1600" w:type="dxa"/>
            <w:tcMar>
              <w:top w:w="80" w:type="dxa"/>
              <w:left w:w="100" w:type="dxa"/>
              <w:bottom w:w="80" w:type="dxa"/>
              <w:right w:w="100" w:type="dxa"/>
            </w:tcMar>
            <w:vAlign w:val="center"/>
          </w:tcPr>
          <w:p w14:paraId="06219617" w14:textId="77777777" w:rsidR="00840279" w:rsidRDefault="00000000">
            <w:r>
              <w:rPr>
                <w:sz w:val="20"/>
                <w:szCs w:val="20"/>
              </w:rPr>
              <w:t>[Insert Date]</w:t>
            </w:r>
          </w:p>
        </w:tc>
        <w:tc>
          <w:tcPr>
            <w:tcW w:w="3080" w:type="dxa"/>
            <w:tcMar>
              <w:top w:w="80" w:type="dxa"/>
              <w:left w:w="100" w:type="dxa"/>
              <w:bottom w:w="80" w:type="dxa"/>
              <w:right w:w="100" w:type="dxa"/>
            </w:tcMar>
            <w:vAlign w:val="center"/>
          </w:tcPr>
          <w:p w14:paraId="51879751" w14:textId="77777777" w:rsidR="00840279" w:rsidRDefault="00000000">
            <w:r>
              <w:rPr>
                <w:sz w:val="20"/>
                <w:szCs w:val="20"/>
              </w:rPr>
              <w:t>[Name / Title]</w:t>
            </w:r>
          </w:p>
        </w:tc>
        <w:tc>
          <w:tcPr>
            <w:tcW w:w="3600" w:type="dxa"/>
            <w:tcMar>
              <w:top w:w="80" w:type="dxa"/>
              <w:left w:w="100" w:type="dxa"/>
              <w:bottom w:w="80" w:type="dxa"/>
              <w:right w:w="100" w:type="dxa"/>
            </w:tcMar>
            <w:vAlign w:val="center"/>
          </w:tcPr>
          <w:p w14:paraId="59C4E9A6" w14:textId="77777777" w:rsidR="00840279" w:rsidRDefault="00000000">
            <w:r>
              <w:rPr>
                <w:sz w:val="20"/>
                <w:szCs w:val="20"/>
              </w:rPr>
              <w:t>Initial template. Addresses confidentiality, vendor due diligence, hallucination risk, and third-party data sharing, plus governance, IP, bias, incident response, and enforcement. Pending review and adoption by the Organization's own qualified counsel before use.</w:t>
            </w:r>
          </w:p>
        </w:tc>
      </w:tr>
    </w:tbl>
    <w:p w14:paraId="439884E6" w14:textId="77777777" w:rsidR="00840279" w:rsidRDefault="00840279">
      <w:pPr>
        <w:spacing w:before="200"/>
      </w:pPr>
    </w:p>
    <w:p w14:paraId="4D2F440B"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This template was drafted with the assistance of Claude (Anthropic), which also reviewed it for coverage against the issue list supplied by the requester and against the sources cited throughout. That is an AI assistant's review, not a licensed attorney's, and does not substitute for review by qualified counsel in the adopting organization's jurisdiction. Delete this note — like all notes on this page marked “Drafting note:” — once the Organization's own review is complete.</w:t>
      </w:r>
    </w:p>
    <w:p w14:paraId="295247B1" w14:textId="77777777" w:rsidR="00840279" w:rsidRDefault="00840279">
      <w:pPr>
        <w:sectPr w:rsidR="00840279">
          <w:headerReference w:type="default" r:id="rId7"/>
          <w:footerReference w:type="default" r:id="rId8"/>
          <w:pgSz w:w="12240" w:h="15840"/>
          <w:pgMar w:top="1080" w:right="1200" w:bottom="1080" w:left="1200" w:header="708" w:footer="708" w:gutter="0"/>
          <w:cols w:space="720"/>
          <w:docGrid w:linePitch="360"/>
        </w:sectPr>
      </w:pPr>
    </w:p>
    <w:p w14:paraId="54952824" w14:textId="77777777" w:rsidR="00840279" w:rsidRDefault="00000000">
      <w:pPr>
        <w:pStyle w:val="Heading1"/>
        <w:pBdr>
          <w:bottom w:val="single" w:sz="6" w:space="4" w:color="1F3A5F"/>
        </w:pBdr>
        <w:spacing w:before="420" w:after="200"/>
      </w:pPr>
      <w:r>
        <w:rPr>
          <w:b/>
          <w:bCs/>
          <w:color w:val="1F3A5F"/>
          <w:sz w:val="28"/>
          <w:szCs w:val="28"/>
        </w:rPr>
        <w:lastRenderedPageBreak/>
        <w:t>Appendix D: Approved AI Tool List</w:t>
      </w:r>
    </w:p>
    <w:p w14:paraId="7931DAEB" w14:textId="77777777" w:rsidR="00840279" w:rsidRDefault="00000000">
      <w:pPr>
        <w:spacing w:after="160" w:line="276" w:lineRule="auto"/>
      </w:pPr>
      <w:r>
        <w:rPr>
          <w:i/>
          <w:iCs/>
          <w:color w:val="44546A"/>
          <w:sz w:val="20"/>
          <w:szCs w:val="20"/>
        </w:rPr>
        <w:t>Companion register to the AI Acceptable Use Policy — Sections 6, 7.1, and 9.</w:t>
      </w:r>
    </w:p>
    <w:p w14:paraId="08A87484" w14:textId="77777777" w:rsidR="00840279" w:rsidRDefault="00000000">
      <w:pPr>
        <w:spacing w:after="160" w:line="276" w:lineRule="auto"/>
      </w:pPr>
      <w:r>
        <w:rPr>
          <w:color w:val="6E6E6E"/>
          <w:sz w:val="18"/>
          <w:szCs w:val="18"/>
        </w:rPr>
        <w:t>[Organization Name]  |  Maintained by: [AI Governance Lead]  |  Last updated: [Insert Date]  |  Version: [1.0]</w:t>
      </w:r>
    </w:p>
    <w:p w14:paraId="418AAB45" w14:textId="77777777" w:rsidR="00840279" w:rsidRDefault="00000000">
      <w:pPr>
        <w:pStyle w:val="Heading2"/>
        <w:spacing w:before="280" w:after="140"/>
      </w:pPr>
      <w:r>
        <w:rPr>
          <w:b/>
          <w:bCs/>
          <w:color w:val="44546A"/>
          <w:sz w:val="24"/>
          <w:szCs w:val="24"/>
        </w:rPr>
        <w:t>How to Use This Register</w:t>
      </w:r>
    </w:p>
    <w:p w14:paraId="7FD93C32" w14:textId="77777777" w:rsidR="00840279" w:rsidRDefault="00000000">
      <w:pPr>
        <w:spacing w:after="160" w:line="276" w:lineRule="auto"/>
      </w:pPr>
      <w:r>
        <w:t>This is the operative document behind the Policy. A tool is permitted only if it appears in Section 1 or 2 below, is being used for a listed use case, and is receiving data at or below its listed maximum classification. Anything else is Shadow AI under Policy Section 6 — including an approved tool used outside its approved scope.</w:t>
      </w:r>
    </w:p>
    <w:p w14:paraId="4BE74AF7" w14:textId="77777777" w:rsidR="00840279" w:rsidRDefault="00000000">
      <w:pPr>
        <w:pStyle w:val="ListParagraph"/>
        <w:numPr>
          <w:ilvl w:val="0"/>
          <w:numId w:val="2"/>
        </w:numPr>
        <w:spacing w:after="100" w:line="276" w:lineRule="auto"/>
      </w:pPr>
      <w:r>
        <w:t>The AI Governance Lead owns this register. No one else edits it.</w:t>
      </w:r>
    </w:p>
    <w:p w14:paraId="0333C8DD" w14:textId="77777777" w:rsidR="00840279" w:rsidRDefault="00000000">
      <w:pPr>
        <w:pStyle w:val="ListParagraph"/>
        <w:numPr>
          <w:ilvl w:val="0"/>
          <w:numId w:val="2"/>
        </w:numPr>
        <w:spacing w:after="100" w:line="276" w:lineRule="auto"/>
      </w:pPr>
      <w:r>
        <w:t>New tools are added only after the Appendix A diligence checklist is complete and attached to the vendor record.</w:t>
      </w:r>
    </w:p>
    <w:p w14:paraId="74AD85AC" w14:textId="77777777" w:rsidR="00840279" w:rsidRDefault="00000000">
      <w:pPr>
        <w:pStyle w:val="ListParagraph"/>
        <w:numPr>
          <w:ilvl w:val="0"/>
          <w:numId w:val="2"/>
        </w:numPr>
        <w:spacing w:after="100" w:line="276" w:lineRule="auto"/>
      </w:pPr>
      <w:r>
        <w:t>Denied tools stay recorded in Section 3 below so the same request is not re-litigated every quarter.</w:t>
      </w:r>
    </w:p>
    <w:p w14:paraId="3FEE0AF4" w14:textId="77777777" w:rsidR="00840279" w:rsidRDefault="00000000">
      <w:pPr>
        <w:pStyle w:val="ListParagraph"/>
        <w:numPr>
          <w:ilvl w:val="0"/>
          <w:numId w:val="2"/>
        </w:numPr>
        <w:spacing w:after="100" w:line="276" w:lineRule="auto"/>
      </w:pPr>
      <w:r>
        <w:t>Every row carries a reassessment date. Reassess at least annually, and immediately on a change of ownership, subprocessor, security posture, or a reported breach.</w:t>
      </w:r>
    </w:p>
    <w:p w14:paraId="2A26F999" w14:textId="77777777" w:rsidR="00840279" w:rsidRDefault="00000000">
      <w:pPr>
        <w:pStyle w:val="ListParagraph"/>
        <w:numPr>
          <w:ilvl w:val="0"/>
          <w:numId w:val="2"/>
        </w:numPr>
        <w:spacing w:after="100" w:line="276" w:lineRule="auto"/>
      </w:pPr>
      <w:r>
        <w:t>Circulate the current version to all Personnel whenever a row is added, removed, or has its data classification changed.</w:t>
      </w:r>
    </w:p>
    <w:p w14:paraId="34423CF2"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Example rows throughout this register are shown in italics. Delete them, and this note, before adoption.</w:t>
      </w:r>
    </w:p>
    <w:p w14:paraId="6C28EC00" w14:textId="77777777" w:rsidR="00840279" w:rsidRDefault="00000000">
      <w:pPr>
        <w:pStyle w:val="Heading1"/>
        <w:pBdr>
          <w:bottom w:val="single" w:sz="6" w:space="4" w:color="1F3A5F"/>
        </w:pBdr>
        <w:spacing w:before="420" w:after="200"/>
      </w:pPr>
      <w:r>
        <w:rPr>
          <w:b/>
          <w:bCs/>
          <w:color w:val="1F3A5F"/>
          <w:sz w:val="28"/>
          <w:szCs w:val="28"/>
        </w:rPr>
        <w:t>1. Approved Standalone AI Tools</w:t>
      </w:r>
    </w:p>
    <w:tbl>
      <w:tblPr>
        <w:tblW w:w="1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800"/>
        <w:gridCol w:w="2300"/>
        <w:gridCol w:w="1550"/>
        <w:gridCol w:w="2470"/>
        <w:gridCol w:w="1200"/>
        <w:gridCol w:w="1080"/>
        <w:gridCol w:w="1340"/>
      </w:tblGrid>
      <w:tr w:rsidR="00840279" w14:paraId="4148F4A8" w14:textId="77777777">
        <w:tblPrEx>
          <w:tblCellMar>
            <w:top w:w="0" w:type="dxa"/>
            <w:bottom w:w="0" w:type="dxa"/>
          </w:tblCellMar>
        </w:tblPrEx>
        <w:trPr>
          <w:tblHeader/>
        </w:trPr>
        <w:tc>
          <w:tcPr>
            <w:tcW w:w="1700" w:type="dxa"/>
            <w:shd w:val="clear" w:color="auto" w:fill="1F3A5F"/>
            <w:tcMar>
              <w:top w:w="80" w:type="dxa"/>
              <w:left w:w="100" w:type="dxa"/>
              <w:bottom w:w="80" w:type="dxa"/>
              <w:right w:w="100" w:type="dxa"/>
            </w:tcMar>
          </w:tcPr>
          <w:p w14:paraId="78F29EE7" w14:textId="77777777" w:rsidR="00840279" w:rsidRDefault="00000000">
            <w:r>
              <w:rPr>
                <w:b/>
                <w:bCs/>
                <w:color w:val="FFFFFF"/>
                <w:sz w:val="20"/>
                <w:szCs w:val="20"/>
              </w:rPr>
              <w:t>Tool / Vendor</w:t>
            </w:r>
          </w:p>
        </w:tc>
        <w:tc>
          <w:tcPr>
            <w:tcW w:w="1800" w:type="dxa"/>
            <w:shd w:val="clear" w:color="auto" w:fill="1F3A5F"/>
            <w:tcMar>
              <w:top w:w="80" w:type="dxa"/>
              <w:left w:w="100" w:type="dxa"/>
              <w:bottom w:w="80" w:type="dxa"/>
              <w:right w:w="100" w:type="dxa"/>
            </w:tcMar>
          </w:tcPr>
          <w:p w14:paraId="0EC6FB22" w14:textId="77777777" w:rsidR="00840279" w:rsidRDefault="00000000">
            <w:r>
              <w:rPr>
                <w:b/>
                <w:bCs/>
                <w:color w:val="FFFFFF"/>
                <w:sz w:val="20"/>
                <w:szCs w:val="20"/>
              </w:rPr>
              <w:t>Plan &amp; Account Type</w:t>
            </w:r>
          </w:p>
        </w:tc>
        <w:tc>
          <w:tcPr>
            <w:tcW w:w="2300" w:type="dxa"/>
            <w:shd w:val="clear" w:color="auto" w:fill="1F3A5F"/>
            <w:tcMar>
              <w:top w:w="80" w:type="dxa"/>
              <w:left w:w="100" w:type="dxa"/>
              <w:bottom w:w="80" w:type="dxa"/>
              <w:right w:w="100" w:type="dxa"/>
            </w:tcMar>
          </w:tcPr>
          <w:p w14:paraId="029CFA88" w14:textId="77777777" w:rsidR="00840279" w:rsidRDefault="00000000">
            <w:r>
              <w:rPr>
                <w:b/>
                <w:bCs/>
                <w:color w:val="FFFFFF"/>
                <w:sz w:val="20"/>
                <w:szCs w:val="20"/>
              </w:rPr>
              <w:t>Approved Use Cases</w:t>
            </w:r>
          </w:p>
        </w:tc>
        <w:tc>
          <w:tcPr>
            <w:tcW w:w="1550" w:type="dxa"/>
            <w:shd w:val="clear" w:color="auto" w:fill="1F3A5F"/>
            <w:tcMar>
              <w:top w:w="80" w:type="dxa"/>
              <w:left w:w="100" w:type="dxa"/>
              <w:bottom w:w="80" w:type="dxa"/>
              <w:right w:w="100" w:type="dxa"/>
            </w:tcMar>
          </w:tcPr>
          <w:p w14:paraId="5B43E934" w14:textId="77777777" w:rsidR="00840279" w:rsidRDefault="00000000">
            <w:r>
              <w:rPr>
                <w:b/>
                <w:bCs/>
                <w:color w:val="FFFFFF"/>
                <w:sz w:val="20"/>
                <w:szCs w:val="20"/>
              </w:rPr>
              <w:t>Max Data Classification</w:t>
            </w:r>
          </w:p>
        </w:tc>
        <w:tc>
          <w:tcPr>
            <w:tcW w:w="2470" w:type="dxa"/>
            <w:shd w:val="clear" w:color="auto" w:fill="1F3A5F"/>
            <w:tcMar>
              <w:top w:w="80" w:type="dxa"/>
              <w:left w:w="100" w:type="dxa"/>
              <w:bottom w:w="80" w:type="dxa"/>
              <w:right w:w="100" w:type="dxa"/>
            </w:tcMar>
          </w:tcPr>
          <w:p w14:paraId="575659C4" w14:textId="77777777" w:rsidR="00840279" w:rsidRDefault="00000000">
            <w:r>
              <w:rPr>
                <w:b/>
                <w:bCs/>
                <w:color w:val="FFFFFF"/>
                <w:sz w:val="20"/>
                <w:szCs w:val="20"/>
              </w:rPr>
              <w:t>Required Configuration</w:t>
            </w:r>
          </w:p>
        </w:tc>
        <w:tc>
          <w:tcPr>
            <w:tcW w:w="1200" w:type="dxa"/>
            <w:shd w:val="clear" w:color="auto" w:fill="1F3A5F"/>
            <w:tcMar>
              <w:top w:w="80" w:type="dxa"/>
              <w:left w:w="100" w:type="dxa"/>
              <w:bottom w:w="80" w:type="dxa"/>
              <w:right w:w="100" w:type="dxa"/>
            </w:tcMar>
          </w:tcPr>
          <w:p w14:paraId="26BE97EF" w14:textId="77777777" w:rsidR="00840279" w:rsidRDefault="00000000">
            <w:r>
              <w:rPr>
                <w:b/>
                <w:bCs/>
                <w:color w:val="FFFFFF"/>
                <w:sz w:val="20"/>
                <w:szCs w:val="20"/>
              </w:rPr>
              <w:t>Approved By / Date</w:t>
            </w:r>
          </w:p>
        </w:tc>
        <w:tc>
          <w:tcPr>
            <w:tcW w:w="1080" w:type="dxa"/>
            <w:shd w:val="clear" w:color="auto" w:fill="1F3A5F"/>
            <w:tcMar>
              <w:top w:w="80" w:type="dxa"/>
              <w:left w:w="100" w:type="dxa"/>
              <w:bottom w:w="80" w:type="dxa"/>
              <w:right w:w="100" w:type="dxa"/>
            </w:tcMar>
          </w:tcPr>
          <w:p w14:paraId="78D77C98" w14:textId="77777777" w:rsidR="00840279" w:rsidRDefault="00000000">
            <w:r>
              <w:rPr>
                <w:b/>
                <w:bCs/>
                <w:color w:val="FFFFFF"/>
                <w:sz w:val="20"/>
                <w:szCs w:val="20"/>
              </w:rPr>
              <w:t>Next Reassess</w:t>
            </w:r>
          </w:p>
        </w:tc>
        <w:tc>
          <w:tcPr>
            <w:tcW w:w="1340" w:type="dxa"/>
            <w:shd w:val="clear" w:color="auto" w:fill="1F3A5F"/>
            <w:tcMar>
              <w:top w:w="80" w:type="dxa"/>
              <w:left w:w="100" w:type="dxa"/>
              <w:bottom w:w="80" w:type="dxa"/>
              <w:right w:w="100" w:type="dxa"/>
            </w:tcMar>
          </w:tcPr>
          <w:p w14:paraId="7DD3CC13" w14:textId="77777777" w:rsidR="00840279" w:rsidRDefault="00000000">
            <w:r>
              <w:rPr>
                <w:b/>
                <w:bCs/>
                <w:color w:val="FFFFFF"/>
                <w:sz w:val="20"/>
                <w:szCs w:val="20"/>
              </w:rPr>
              <w:t>Status</w:t>
            </w:r>
          </w:p>
        </w:tc>
      </w:tr>
      <w:tr w:rsidR="00840279" w14:paraId="00E525CF" w14:textId="77777777">
        <w:tblPrEx>
          <w:tblCellMar>
            <w:top w:w="0" w:type="dxa"/>
            <w:bottom w:w="0" w:type="dxa"/>
          </w:tblCellMar>
        </w:tblPrEx>
        <w:tc>
          <w:tcPr>
            <w:tcW w:w="1700" w:type="dxa"/>
            <w:shd w:val="clear" w:color="auto" w:fill="EDEFF2"/>
            <w:tcMar>
              <w:top w:w="80" w:type="dxa"/>
              <w:left w:w="100" w:type="dxa"/>
              <w:bottom w:w="80" w:type="dxa"/>
              <w:right w:w="100" w:type="dxa"/>
            </w:tcMar>
          </w:tcPr>
          <w:p w14:paraId="26DE9F55" w14:textId="77777777" w:rsidR="00840279" w:rsidRDefault="00000000">
            <w:r>
              <w:rPr>
                <w:i/>
                <w:iCs/>
                <w:sz w:val="20"/>
                <w:szCs w:val="20"/>
              </w:rPr>
              <w:t>Example: Acme Chat AI</w:t>
            </w:r>
          </w:p>
        </w:tc>
        <w:tc>
          <w:tcPr>
            <w:tcW w:w="1800" w:type="dxa"/>
            <w:shd w:val="clear" w:color="auto" w:fill="EDEFF2"/>
            <w:tcMar>
              <w:top w:w="80" w:type="dxa"/>
              <w:left w:w="100" w:type="dxa"/>
              <w:bottom w:w="80" w:type="dxa"/>
              <w:right w:w="100" w:type="dxa"/>
            </w:tcMar>
          </w:tcPr>
          <w:p w14:paraId="4593529A" w14:textId="77777777" w:rsidR="00840279" w:rsidRDefault="00000000">
            <w:r>
              <w:rPr>
                <w:i/>
                <w:iCs/>
                <w:sz w:val="20"/>
                <w:szCs w:val="20"/>
              </w:rPr>
              <w:t>Enterprise, org-wide SSO. Free tier NOT approved.</w:t>
            </w:r>
          </w:p>
        </w:tc>
        <w:tc>
          <w:tcPr>
            <w:tcW w:w="2300" w:type="dxa"/>
            <w:shd w:val="clear" w:color="auto" w:fill="EDEFF2"/>
            <w:tcMar>
              <w:top w:w="80" w:type="dxa"/>
              <w:left w:w="100" w:type="dxa"/>
              <w:bottom w:w="80" w:type="dxa"/>
              <w:right w:w="100" w:type="dxa"/>
            </w:tcMar>
          </w:tcPr>
          <w:p w14:paraId="3FD4A5CD" w14:textId="77777777" w:rsidR="00840279" w:rsidRDefault="00000000">
            <w:r>
              <w:rPr>
                <w:i/>
                <w:iCs/>
                <w:sz w:val="20"/>
                <w:szCs w:val="20"/>
              </w:rPr>
              <w:t>Internal drafting, summarizing internal documents, brainstorming, editing.</w:t>
            </w:r>
          </w:p>
        </w:tc>
        <w:tc>
          <w:tcPr>
            <w:tcW w:w="1550" w:type="dxa"/>
            <w:shd w:val="clear" w:color="auto" w:fill="EDEFF2"/>
            <w:tcMar>
              <w:top w:w="80" w:type="dxa"/>
              <w:left w:w="100" w:type="dxa"/>
              <w:bottom w:w="80" w:type="dxa"/>
              <w:right w:w="100" w:type="dxa"/>
            </w:tcMar>
          </w:tcPr>
          <w:p w14:paraId="5BE98ABA" w14:textId="77777777" w:rsidR="00840279" w:rsidRDefault="00000000">
            <w:r>
              <w:rPr>
                <w:i/>
                <w:iCs/>
                <w:sz w:val="20"/>
                <w:szCs w:val="20"/>
              </w:rPr>
              <w:t>Confidential (no privileged, no regulated personal data)</w:t>
            </w:r>
          </w:p>
        </w:tc>
        <w:tc>
          <w:tcPr>
            <w:tcW w:w="2470" w:type="dxa"/>
            <w:shd w:val="clear" w:color="auto" w:fill="EDEFF2"/>
            <w:tcMar>
              <w:top w:w="80" w:type="dxa"/>
              <w:left w:w="100" w:type="dxa"/>
              <w:bottom w:w="80" w:type="dxa"/>
              <w:right w:w="100" w:type="dxa"/>
            </w:tcMar>
          </w:tcPr>
          <w:p w14:paraId="297BF8EF" w14:textId="77777777" w:rsidR="00840279" w:rsidRDefault="00000000">
            <w:r>
              <w:rPr>
                <w:i/>
                <w:iCs/>
                <w:sz w:val="20"/>
                <w:szCs w:val="20"/>
              </w:rPr>
              <w:t>Training on inputs disabled; 30-day retention; SSO enforced; memory and chat-history sharing off; no third-party plug-ins.</w:t>
            </w:r>
          </w:p>
        </w:tc>
        <w:tc>
          <w:tcPr>
            <w:tcW w:w="1200" w:type="dxa"/>
            <w:shd w:val="clear" w:color="auto" w:fill="EDEFF2"/>
            <w:tcMar>
              <w:top w:w="80" w:type="dxa"/>
              <w:left w:w="100" w:type="dxa"/>
              <w:bottom w:w="80" w:type="dxa"/>
              <w:right w:w="100" w:type="dxa"/>
            </w:tcMar>
          </w:tcPr>
          <w:p w14:paraId="1409A9DD" w14:textId="77777777" w:rsidR="00840279" w:rsidRDefault="00000000">
            <w:r>
              <w:rPr>
                <w:i/>
                <w:iCs/>
                <w:sz w:val="20"/>
                <w:szCs w:val="20"/>
              </w:rPr>
              <w:t>[Name], [Date]</w:t>
            </w:r>
          </w:p>
        </w:tc>
        <w:tc>
          <w:tcPr>
            <w:tcW w:w="1080" w:type="dxa"/>
            <w:shd w:val="clear" w:color="auto" w:fill="EDEFF2"/>
            <w:tcMar>
              <w:top w:w="80" w:type="dxa"/>
              <w:left w:w="100" w:type="dxa"/>
              <w:bottom w:w="80" w:type="dxa"/>
              <w:right w:w="100" w:type="dxa"/>
            </w:tcMar>
          </w:tcPr>
          <w:p w14:paraId="51C6503C" w14:textId="77777777" w:rsidR="00840279" w:rsidRDefault="00000000">
            <w:r>
              <w:rPr>
                <w:i/>
                <w:iCs/>
                <w:sz w:val="20"/>
                <w:szCs w:val="20"/>
              </w:rPr>
              <w:t>[Date]</w:t>
            </w:r>
          </w:p>
        </w:tc>
        <w:tc>
          <w:tcPr>
            <w:tcW w:w="1340" w:type="dxa"/>
            <w:shd w:val="clear" w:color="auto" w:fill="EDEFF2"/>
            <w:tcMar>
              <w:top w:w="80" w:type="dxa"/>
              <w:left w:w="100" w:type="dxa"/>
              <w:bottom w:w="80" w:type="dxa"/>
              <w:right w:w="100" w:type="dxa"/>
            </w:tcMar>
          </w:tcPr>
          <w:p w14:paraId="4000FC8B" w14:textId="77777777" w:rsidR="00840279" w:rsidRDefault="00000000">
            <w:r>
              <w:rPr>
                <w:i/>
                <w:iCs/>
                <w:sz w:val="20"/>
                <w:szCs w:val="20"/>
              </w:rPr>
              <w:t>Approved</w:t>
            </w:r>
          </w:p>
        </w:tc>
      </w:tr>
      <w:tr w:rsidR="00840279" w14:paraId="05B3A1D7" w14:textId="77777777">
        <w:tblPrEx>
          <w:tblCellMar>
            <w:top w:w="0" w:type="dxa"/>
            <w:bottom w:w="0" w:type="dxa"/>
          </w:tblCellMar>
        </w:tblPrEx>
        <w:tc>
          <w:tcPr>
            <w:tcW w:w="1700" w:type="dxa"/>
            <w:tcMar>
              <w:top w:w="80" w:type="dxa"/>
              <w:left w:w="100" w:type="dxa"/>
              <w:bottom w:w="80" w:type="dxa"/>
              <w:right w:w="100" w:type="dxa"/>
            </w:tcMar>
          </w:tcPr>
          <w:p w14:paraId="71E82A59" w14:textId="77777777" w:rsidR="00840279" w:rsidRDefault="00000000">
            <w:r>
              <w:rPr>
                <w:i/>
                <w:iCs/>
                <w:sz w:val="20"/>
                <w:szCs w:val="20"/>
              </w:rPr>
              <w:t>Example: Acme Legal Research AI</w:t>
            </w:r>
          </w:p>
        </w:tc>
        <w:tc>
          <w:tcPr>
            <w:tcW w:w="1800" w:type="dxa"/>
            <w:tcMar>
              <w:top w:w="80" w:type="dxa"/>
              <w:left w:w="100" w:type="dxa"/>
              <w:bottom w:w="80" w:type="dxa"/>
              <w:right w:w="100" w:type="dxa"/>
            </w:tcMar>
          </w:tcPr>
          <w:p w14:paraId="72AD825B" w14:textId="77777777" w:rsidR="00840279" w:rsidRDefault="00000000">
            <w:r>
              <w:rPr>
                <w:i/>
                <w:iCs/>
                <w:sz w:val="20"/>
                <w:szCs w:val="20"/>
              </w:rPr>
              <w:t>Firm license, per-seat</w:t>
            </w:r>
          </w:p>
        </w:tc>
        <w:tc>
          <w:tcPr>
            <w:tcW w:w="2300" w:type="dxa"/>
            <w:tcMar>
              <w:top w:w="80" w:type="dxa"/>
              <w:left w:w="100" w:type="dxa"/>
              <w:bottom w:w="80" w:type="dxa"/>
              <w:right w:w="100" w:type="dxa"/>
            </w:tcMar>
          </w:tcPr>
          <w:p w14:paraId="056EC331" w14:textId="77777777" w:rsidR="00840279" w:rsidRDefault="00000000">
            <w:r>
              <w:rPr>
                <w:i/>
                <w:iCs/>
                <w:sz w:val="20"/>
                <w:szCs w:val="20"/>
              </w:rPr>
              <w:t>Legal research starting point only. All citations verified per Section 8.</w:t>
            </w:r>
          </w:p>
        </w:tc>
        <w:tc>
          <w:tcPr>
            <w:tcW w:w="1550" w:type="dxa"/>
            <w:tcMar>
              <w:top w:w="80" w:type="dxa"/>
              <w:left w:w="100" w:type="dxa"/>
              <w:bottom w:w="80" w:type="dxa"/>
              <w:right w:w="100" w:type="dxa"/>
            </w:tcMar>
          </w:tcPr>
          <w:p w14:paraId="0542D219" w14:textId="77777777" w:rsidR="00840279" w:rsidRDefault="00000000">
            <w:r>
              <w:rPr>
                <w:i/>
                <w:iCs/>
                <w:sz w:val="20"/>
                <w:szCs w:val="20"/>
              </w:rPr>
              <w:t>Privileged</w:t>
            </w:r>
          </w:p>
        </w:tc>
        <w:tc>
          <w:tcPr>
            <w:tcW w:w="2470" w:type="dxa"/>
            <w:tcMar>
              <w:top w:w="80" w:type="dxa"/>
              <w:left w:w="100" w:type="dxa"/>
              <w:bottom w:w="80" w:type="dxa"/>
              <w:right w:w="100" w:type="dxa"/>
            </w:tcMar>
          </w:tcPr>
          <w:p w14:paraId="6F82AB66" w14:textId="77777777" w:rsidR="00840279" w:rsidRDefault="00000000">
            <w:r>
              <w:rPr>
                <w:i/>
                <w:iCs/>
                <w:sz w:val="20"/>
                <w:szCs w:val="20"/>
              </w:rPr>
              <w:t>Matter-level segregation on; audit logging enabled; retention set to minimum.</w:t>
            </w:r>
          </w:p>
        </w:tc>
        <w:tc>
          <w:tcPr>
            <w:tcW w:w="1200" w:type="dxa"/>
            <w:tcMar>
              <w:top w:w="80" w:type="dxa"/>
              <w:left w:w="100" w:type="dxa"/>
              <w:bottom w:w="80" w:type="dxa"/>
              <w:right w:w="100" w:type="dxa"/>
            </w:tcMar>
          </w:tcPr>
          <w:p w14:paraId="02F6493E" w14:textId="77777777" w:rsidR="00840279" w:rsidRDefault="00000000">
            <w:r>
              <w:rPr>
                <w:i/>
                <w:iCs/>
                <w:sz w:val="20"/>
                <w:szCs w:val="20"/>
              </w:rPr>
              <w:t>[Name], [Date]</w:t>
            </w:r>
          </w:p>
        </w:tc>
        <w:tc>
          <w:tcPr>
            <w:tcW w:w="1080" w:type="dxa"/>
            <w:tcMar>
              <w:top w:w="80" w:type="dxa"/>
              <w:left w:w="100" w:type="dxa"/>
              <w:bottom w:w="80" w:type="dxa"/>
              <w:right w:w="100" w:type="dxa"/>
            </w:tcMar>
          </w:tcPr>
          <w:p w14:paraId="3D647344" w14:textId="77777777" w:rsidR="00840279" w:rsidRDefault="00000000">
            <w:r>
              <w:rPr>
                <w:i/>
                <w:iCs/>
                <w:sz w:val="20"/>
                <w:szCs w:val="20"/>
              </w:rPr>
              <w:t>[Date]</w:t>
            </w:r>
          </w:p>
        </w:tc>
        <w:tc>
          <w:tcPr>
            <w:tcW w:w="1340" w:type="dxa"/>
            <w:tcMar>
              <w:top w:w="80" w:type="dxa"/>
              <w:left w:w="100" w:type="dxa"/>
              <w:bottom w:w="80" w:type="dxa"/>
              <w:right w:w="100" w:type="dxa"/>
            </w:tcMar>
          </w:tcPr>
          <w:p w14:paraId="51A6C3D5" w14:textId="77777777" w:rsidR="00840279" w:rsidRDefault="00000000">
            <w:r>
              <w:rPr>
                <w:i/>
                <w:iCs/>
                <w:sz w:val="20"/>
                <w:szCs w:val="20"/>
              </w:rPr>
              <w:t>Approved</w:t>
            </w:r>
          </w:p>
        </w:tc>
      </w:tr>
      <w:tr w:rsidR="00840279" w14:paraId="755FCF23" w14:textId="77777777">
        <w:tblPrEx>
          <w:tblCellMar>
            <w:top w:w="0" w:type="dxa"/>
            <w:bottom w:w="0" w:type="dxa"/>
          </w:tblCellMar>
        </w:tblPrEx>
        <w:tc>
          <w:tcPr>
            <w:tcW w:w="1700" w:type="dxa"/>
            <w:shd w:val="clear" w:color="auto" w:fill="EDEFF2"/>
            <w:tcMar>
              <w:top w:w="80" w:type="dxa"/>
              <w:left w:w="100" w:type="dxa"/>
              <w:bottom w:w="80" w:type="dxa"/>
              <w:right w:w="100" w:type="dxa"/>
            </w:tcMar>
          </w:tcPr>
          <w:p w14:paraId="57547851" w14:textId="77777777" w:rsidR="00840279" w:rsidRDefault="00840279"/>
        </w:tc>
        <w:tc>
          <w:tcPr>
            <w:tcW w:w="1800" w:type="dxa"/>
            <w:shd w:val="clear" w:color="auto" w:fill="EDEFF2"/>
            <w:tcMar>
              <w:top w:w="80" w:type="dxa"/>
              <w:left w:w="100" w:type="dxa"/>
              <w:bottom w:w="80" w:type="dxa"/>
              <w:right w:w="100" w:type="dxa"/>
            </w:tcMar>
          </w:tcPr>
          <w:p w14:paraId="5E9892A4" w14:textId="77777777" w:rsidR="00840279" w:rsidRDefault="00840279"/>
        </w:tc>
        <w:tc>
          <w:tcPr>
            <w:tcW w:w="2300" w:type="dxa"/>
            <w:shd w:val="clear" w:color="auto" w:fill="EDEFF2"/>
            <w:tcMar>
              <w:top w:w="80" w:type="dxa"/>
              <w:left w:w="100" w:type="dxa"/>
              <w:bottom w:w="80" w:type="dxa"/>
              <w:right w:w="100" w:type="dxa"/>
            </w:tcMar>
          </w:tcPr>
          <w:p w14:paraId="1E3E87E7" w14:textId="77777777" w:rsidR="00840279" w:rsidRDefault="00840279"/>
        </w:tc>
        <w:tc>
          <w:tcPr>
            <w:tcW w:w="1550" w:type="dxa"/>
            <w:shd w:val="clear" w:color="auto" w:fill="EDEFF2"/>
            <w:tcMar>
              <w:top w:w="80" w:type="dxa"/>
              <w:left w:w="100" w:type="dxa"/>
              <w:bottom w:w="80" w:type="dxa"/>
              <w:right w:w="100" w:type="dxa"/>
            </w:tcMar>
          </w:tcPr>
          <w:p w14:paraId="5FF07917" w14:textId="77777777" w:rsidR="00840279" w:rsidRDefault="00840279"/>
        </w:tc>
        <w:tc>
          <w:tcPr>
            <w:tcW w:w="2470" w:type="dxa"/>
            <w:shd w:val="clear" w:color="auto" w:fill="EDEFF2"/>
            <w:tcMar>
              <w:top w:w="80" w:type="dxa"/>
              <w:left w:w="100" w:type="dxa"/>
              <w:bottom w:w="80" w:type="dxa"/>
              <w:right w:w="100" w:type="dxa"/>
            </w:tcMar>
          </w:tcPr>
          <w:p w14:paraId="27624ED5" w14:textId="77777777" w:rsidR="00840279" w:rsidRDefault="00840279"/>
        </w:tc>
        <w:tc>
          <w:tcPr>
            <w:tcW w:w="1200" w:type="dxa"/>
            <w:shd w:val="clear" w:color="auto" w:fill="EDEFF2"/>
            <w:tcMar>
              <w:top w:w="80" w:type="dxa"/>
              <w:left w:w="100" w:type="dxa"/>
              <w:bottom w:w="80" w:type="dxa"/>
              <w:right w:w="100" w:type="dxa"/>
            </w:tcMar>
          </w:tcPr>
          <w:p w14:paraId="0177154E" w14:textId="77777777" w:rsidR="00840279" w:rsidRDefault="00840279"/>
        </w:tc>
        <w:tc>
          <w:tcPr>
            <w:tcW w:w="1080" w:type="dxa"/>
            <w:shd w:val="clear" w:color="auto" w:fill="EDEFF2"/>
            <w:tcMar>
              <w:top w:w="80" w:type="dxa"/>
              <w:left w:w="100" w:type="dxa"/>
              <w:bottom w:w="80" w:type="dxa"/>
              <w:right w:w="100" w:type="dxa"/>
            </w:tcMar>
          </w:tcPr>
          <w:p w14:paraId="5078EF3B" w14:textId="77777777" w:rsidR="00840279" w:rsidRDefault="00840279"/>
        </w:tc>
        <w:tc>
          <w:tcPr>
            <w:tcW w:w="1340" w:type="dxa"/>
            <w:shd w:val="clear" w:color="auto" w:fill="EDEFF2"/>
            <w:tcMar>
              <w:top w:w="80" w:type="dxa"/>
              <w:left w:w="100" w:type="dxa"/>
              <w:bottom w:w="80" w:type="dxa"/>
              <w:right w:w="100" w:type="dxa"/>
            </w:tcMar>
          </w:tcPr>
          <w:p w14:paraId="4A7E967B" w14:textId="77777777" w:rsidR="00840279" w:rsidRDefault="00840279"/>
        </w:tc>
      </w:tr>
      <w:tr w:rsidR="00840279" w14:paraId="484B5EC3" w14:textId="77777777">
        <w:tblPrEx>
          <w:tblCellMar>
            <w:top w:w="0" w:type="dxa"/>
            <w:bottom w:w="0" w:type="dxa"/>
          </w:tblCellMar>
        </w:tblPrEx>
        <w:tc>
          <w:tcPr>
            <w:tcW w:w="1700" w:type="dxa"/>
            <w:tcMar>
              <w:top w:w="80" w:type="dxa"/>
              <w:left w:w="100" w:type="dxa"/>
              <w:bottom w:w="80" w:type="dxa"/>
              <w:right w:w="100" w:type="dxa"/>
            </w:tcMar>
          </w:tcPr>
          <w:p w14:paraId="779A657A" w14:textId="77777777" w:rsidR="00840279" w:rsidRDefault="00840279"/>
        </w:tc>
        <w:tc>
          <w:tcPr>
            <w:tcW w:w="1800" w:type="dxa"/>
            <w:tcMar>
              <w:top w:w="80" w:type="dxa"/>
              <w:left w:w="100" w:type="dxa"/>
              <w:bottom w:w="80" w:type="dxa"/>
              <w:right w:w="100" w:type="dxa"/>
            </w:tcMar>
          </w:tcPr>
          <w:p w14:paraId="7933EB95" w14:textId="77777777" w:rsidR="00840279" w:rsidRDefault="00840279"/>
        </w:tc>
        <w:tc>
          <w:tcPr>
            <w:tcW w:w="2300" w:type="dxa"/>
            <w:tcMar>
              <w:top w:w="80" w:type="dxa"/>
              <w:left w:w="100" w:type="dxa"/>
              <w:bottom w:w="80" w:type="dxa"/>
              <w:right w:w="100" w:type="dxa"/>
            </w:tcMar>
          </w:tcPr>
          <w:p w14:paraId="57E1B37B" w14:textId="77777777" w:rsidR="00840279" w:rsidRDefault="00840279"/>
        </w:tc>
        <w:tc>
          <w:tcPr>
            <w:tcW w:w="1550" w:type="dxa"/>
            <w:tcMar>
              <w:top w:w="80" w:type="dxa"/>
              <w:left w:w="100" w:type="dxa"/>
              <w:bottom w:w="80" w:type="dxa"/>
              <w:right w:w="100" w:type="dxa"/>
            </w:tcMar>
          </w:tcPr>
          <w:p w14:paraId="08AF555F" w14:textId="77777777" w:rsidR="00840279" w:rsidRDefault="00840279"/>
        </w:tc>
        <w:tc>
          <w:tcPr>
            <w:tcW w:w="2470" w:type="dxa"/>
            <w:tcMar>
              <w:top w:w="80" w:type="dxa"/>
              <w:left w:w="100" w:type="dxa"/>
              <w:bottom w:w="80" w:type="dxa"/>
              <w:right w:w="100" w:type="dxa"/>
            </w:tcMar>
          </w:tcPr>
          <w:p w14:paraId="496ACF44" w14:textId="77777777" w:rsidR="00840279" w:rsidRDefault="00840279"/>
        </w:tc>
        <w:tc>
          <w:tcPr>
            <w:tcW w:w="1200" w:type="dxa"/>
            <w:tcMar>
              <w:top w:w="80" w:type="dxa"/>
              <w:left w:w="100" w:type="dxa"/>
              <w:bottom w:w="80" w:type="dxa"/>
              <w:right w:w="100" w:type="dxa"/>
            </w:tcMar>
          </w:tcPr>
          <w:p w14:paraId="219E2E8F" w14:textId="77777777" w:rsidR="00840279" w:rsidRDefault="00840279"/>
        </w:tc>
        <w:tc>
          <w:tcPr>
            <w:tcW w:w="1080" w:type="dxa"/>
            <w:tcMar>
              <w:top w:w="80" w:type="dxa"/>
              <w:left w:w="100" w:type="dxa"/>
              <w:bottom w:w="80" w:type="dxa"/>
              <w:right w:w="100" w:type="dxa"/>
            </w:tcMar>
          </w:tcPr>
          <w:p w14:paraId="4C6CE908" w14:textId="77777777" w:rsidR="00840279" w:rsidRDefault="00840279"/>
        </w:tc>
        <w:tc>
          <w:tcPr>
            <w:tcW w:w="1340" w:type="dxa"/>
            <w:tcMar>
              <w:top w:w="80" w:type="dxa"/>
              <w:left w:w="100" w:type="dxa"/>
              <w:bottom w:w="80" w:type="dxa"/>
              <w:right w:w="100" w:type="dxa"/>
            </w:tcMar>
          </w:tcPr>
          <w:p w14:paraId="0934C3E2" w14:textId="77777777" w:rsidR="00840279" w:rsidRDefault="00840279"/>
        </w:tc>
      </w:tr>
      <w:tr w:rsidR="00840279" w14:paraId="48EAA2AA" w14:textId="77777777">
        <w:tblPrEx>
          <w:tblCellMar>
            <w:top w:w="0" w:type="dxa"/>
            <w:bottom w:w="0" w:type="dxa"/>
          </w:tblCellMar>
        </w:tblPrEx>
        <w:tc>
          <w:tcPr>
            <w:tcW w:w="1700" w:type="dxa"/>
            <w:shd w:val="clear" w:color="auto" w:fill="EDEFF2"/>
            <w:tcMar>
              <w:top w:w="80" w:type="dxa"/>
              <w:left w:w="100" w:type="dxa"/>
              <w:bottom w:w="80" w:type="dxa"/>
              <w:right w:w="100" w:type="dxa"/>
            </w:tcMar>
          </w:tcPr>
          <w:p w14:paraId="0E7F3862" w14:textId="77777777" w:rsidR="00840279" w:rsidRDefault="00840279"/>
        </w:tc>
        <w:tc>
          <w:tcPr>
            <w:tcW w:w="1800" w:type="dxa"/>
            <w:shd w:val="clear" w:color="auto" w:fill="EDEFF2"/>
            <w:tcMar>
              <w:top w:w="80" w:type="dxa"/>
              <w:left w:w="100" w:type="dxa"/>
              <w:bottom w:w="80" w:type="dxa"/>
              <w:right w:w="100" w:type="dxa"/>
            </w:tcMar>
          </w:tcPr>
          <w:p w14:paraId="41A2BD66" w14:textId="77777777" w:rsidR="00840279" w:rsidRDefault="00840279"/>
        </w:tc>
        <w:tc>
          <w:tcPr>
            <w:tcW w:w="2300" w:type="dxa"/>
            <w:shd w:val="clear" w:color="auto" w:fill="EDEFF2"/>
            <w:tcMar>
              <w:top w:w="80" w:type="dxa"/>
              <w:left w:w="100" w:type="dxa"/>
              <w:bottom w:w="80" w:type="dxa"/>
              <w:right w:w="100" w:type="dxa"/>
            </w:tcMar>
          </w:tcPr>
          <w:p w14:paraId="1B48DBEE" w14:textId="77777777" w:rsidR="00840279" w:rsidRDefault="00840279"/>
        </w:tc>
        <w:tc>
          <w:tcPr>
            <w:tcW w:w="1550" w:type="dxa"/>
            <w:shd w:val="clear" w:color="auto" w:fill="EDEFF2"/>
            <w:tcMar>
              <w:top w:w="80" w:type="dxa"/>
              <w:left w:w="100" w:type="dxa"/>
              <w:bottom w:w="80" w:type="dxa"/>
              <w:right w:w="100" w:type="dxa"/>
            </w:tcMar>
          </w:tcPr>
          <w:p w14:paraId="552A0630" w14:textId="77777777" w:rsidR="00840279" w:rsidRDefault="00840279"/>
        </w:tc>
        <w:tc>
          <w:tcPr>
            <w:tcW w:w="2470" w:type="dxa"/>
            <w:shd w:val="clear" w:color="auto" w:fill="EDEFF2"/>
            <w:tcMar>
              <w:top w:w="80" w:type="dxa"/>
              <w:left w:w="100" w:type="dxa"/>
              <w:bottom w:w="80" w:type="dxa"/>
              <w:right w:w="100" w:type="dxa"/>
            </w:tcMar>
          </w:tcPr>
          <w:p w14:paraId="483C3947" w14:textId="77777777" w:rsidR="00840279" w:rsidRDefault="00840279"/>
        </w:tc>
        <w:tc>
          <w:tcPr>
            <w:tcW w:w="1200" w:type="dxa"/>
            <w:shd w:val="clear" w:color="auto" w:fill="EDEFF2"/>
            <w:tcMar>
              <w:top w:w="80" w:type="dxa"/>
              <w:left w:w="100" w:type="dxa"/>
              <w:bottom w:w="80" w:type="dxa"/>
              <w:right w:w="100" w:type="dxa"/>
            </w:tcMar>
          </w:tcPr>
          <w:p w14:paraId="496E2A77" w14:textId="77777777" w:rsidR="00840279" w:rsidRDefault="00840279"/>
        </w:tc>
        <w:tc>
          <w:tcPr>
            <w:tcW w:w="1080" w:type="dxa"/>
            <w:shd w:val="clear" w:color="auto" w:fill="EDEFF2"/>
            <w:tcMar>
              <w:top w:w="80" w:type="dxa"/>
              <w:left w:w="100" w:type="dxa"/>
              <w:bottom w:w="80" w:type="dxa"/>
              <w:right w:w="100" w:type="dxa"/>
            </w:tcMar>
          </w:tcPr>
          <w:p w14:paraId="225FF09F" w14:textId="77777777" w:rsidR="00840279" w:rsidRDefault="00840279"/>
        </w:tc>
        <w:tc>
          <w:tcPr>
            <w:tcW w:w="1340" w:type="dxa"/>
            <w:shd w:val="clear" w:color="auto" w:fill="EDEFF2"/>
            <w:tcMar>
              <w:top w:w="80" w:type="dxa"/>
              <w:left w:w="100" w:type="dxa"/>
              <w:bottom w:w="80" w:type="dxa"/>
              <w:right w:w="100" w:type="dxa"/>
            </w:tcMar>
          </w:tcPr>
          <w:p w14:paraId="559ED1FC" w14:textId="77777777" w:rsidR="00840279" w:rsidRDefault="00840279"/>
        </w:tc>
      </w:tr>
    </w:tbl>
    <w:p w14:paraId="6C6F1FBC" w14:textId="77777777" w:rsidR="00840279" w:rsidRDefault="00840279">
      <w:pPr>
        <w:spacing w:before="260"/>
      </w:pPr>
    </w:p>
    <w:p w14:paraId="7E21502D" w14:textId="77777777" w:rsidR="00840279" w:rsidRDefault="00000000">
      <w:pPr>
        <w:pStyle w:val="Heading1"/>
        <w:pBdr>
          <w:bottom w:val="single" w:sz="6" w:space="4" w:color="1F3A5F"/>
        </w:pBdr>
        <w:spacing w:before="420" w:after="200"/>
      </w:pPr>
      <w:r>
        <w:rPr>
          <w:b/>
          <w:bCs/>
          <w:color w:val="1F3A5F"/>
          <w:sz w:val="28"/>
          <w:szCs w:val="28"/>
        </w:rPr>
        <w:t>2. Approved AI Features Embedded in Existing Software</w:t>
      </w:r>
    </w:p>
    <w:p w14:paraId="5F0DC94E" w14:textId="77777777" w:rsidR="00840279" w:rsidRDefault="00000000">
      <w:pPr>
        <w:spacing w:after="160" w:line="276" w:lineRule="auto"/>
      </w:pPr>
      <w:r>
        <w:t>AI features that arrive inside software the Organization already licenses are the most common source of unapproved use, because turning them on rarely feels like adopting a new tool. Each feature is approved or denied separately from its host product — a licensed word processor does not carry an approval for the AI assistant later added to it.</w:t>
      </w:r>
    </w:p>
    <w:tbl>
      <w:tblPr>
        <w:tblW w:w="1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200"/>
        <w:gridCol w:w="2600"/>
        <w:gridCol w:w="1600"/>
        <w:gridCol w:w="3400"/>
        <w:gridCol w:w="1440"/>
      </w:tblGrid>
      <w:tr w:rsidR="00840279" w14:paraId="391B1983" w14:textId="77777777">
        <w:tblPrEx>
          <w:tblCellMar>
            <w:top w:w="0" w:type="dxa"/>
            <w:bottom w:w="0" w:type="dxa"/>
          </w:tblCellMar>
        </w:tblPrEx>
        <w:trPr>
          <w:tblHeader/>
        </w:trPr>
        <w:tc>
          <w:tcPr>
            <w:tcW w:w="2200" w:type="dxa"/>
            <w:shd w:val="clear" w:color="auto" w:fill="1F3A5F"/>
            <w:tcMar>
              <w:top w:w="80" w:type="dxa"/>
              <w:left w:w="100" w:type="dxa"/>
              <w:bottom w:w="80" w:type="dxa"/>
              <w:right w:w="100" w:type="dxa"/>
            </w:tcMar>
          </w:tcPr>
          <w:p w14:paraId="2EF09206" w14:textId="77777777" w:rsidR="00840279" w:rsidRDefault="00000000">
            <w:r>
              <w:rPr>
                <w:b/>
                <w:bCs/>
                <w:color w:val="FFFFFF"/>
                <w:sz w:val="20"/>
                <w:szCs w:val="20"/>
              </w:rPr>
              <w:t>Host Product</w:t>
            </w:r>
          </w:p>
        </w:tc>
        <w:tc>
          <w:tcPr>
            <w:tcW w:w="2200" w:type="dxa"/>
            <w:shd w:val="clear" w:color="auto" w:fill="1F3A5F"/>
            <w:tcMar>
              <w:top w:w="80" w:type="dxa"/>
              <w:left w:w="100" w:type="dxa"/>
              <w:bottom w:w="80" w:type="dxa"/>
              <w:right w:w="100" w:type="dxa"/>
            </w:tcMar>
          </w:tcPr>
          <w:p w14:paraId="5E1EBE1B" w14:textId="77777777" w:rsidR="00840279" w:rsidRDefault="00000000">
            <w:r>
              <w:rPr>
                <w:b/>
                <w:bCs/>
                <w:color w:val="FFFFFF"/>
                <w:sz w:val="20"/>
                <w:szCs w:val="20"/>
              </w:rPr>
              <w:t>AI Feature</w:t>
            </w:r>
          </w:p>
        </w:tc>
        <w:tc>
          <w:tcPr>
            <w:tcW w:w="2600" w:type="dxa"/>
            <w:shd w:val="clear" w:color="auto" w:fill="1F3A5F"/>
            <w:tcMar>
              <w:top w:w="80" w:type="dxa"/>
              <w:left w:w="100" w:type="dxa"/>
              <w:bottom w:w="80" w:type="dxa"/>
              <w:right w:w="100" w:type="dxa"/>
            </w:tcMar>
          </w:tcPr>
          <w:p w14:paraId="5C6FE80D" w14:textId="77777777" w:rsidR="00840279" w:rsidRDefault="00000000">
            <w:r>
              <w:rPr>
                <w:b/>
                <w:bCs/>
                <w:color w:val="FFFFFF"/>
                <w:sz w:val="20"/>
                <w:szCs w:val="20"/>
              </w:rPr>
              <w:t>Approved Use Cases</w:t>
            </w:r>
          </w:p>
        </w:tc>
        <w:tc>
          <w:tcPr>
            <w:tcW w:w="1600" w:type="dxa"/>
            <w:shd w:val="clear" w:color="auto" w:fill="1F3A5F"/>
            <w:tcMar>
              <w:top w:w="80" w:type="dxa"/>
              <w:left w:w="100" w:type="dxa"/>
              <w:bottom w:w="80" w:type="dxa"/>
              <w:right w:w="100" w:type="dxa"/>
            </w:tcMar>
          </w:tcPr>
          <w:p w14:paraId="4C26172F" w14:textId="77777777" w:rsidR="00840279" w:rsidRDefault="00000000">
            <w:r>
              <w:rPr>
                <w:b/>
                <w:bCs/>
                <w:color w:val="FFFFFF"/>
                <w:sz w:val="20"/>
                <w:szCs w:val="20"/>
              </w:rPr>
              <w:t>Max Data Classification</w:t>
            </w:r>
          </w:p>
        </w:tc>
        <w:tc>
          <w:tcPr>
            <w:tcW w:w="3400" w:type="dxa"/>
            <w:shd w:val="clear" w:color="auto" w:fill="1F3A5F"/>
            <w:tcMar>
              <w:top w:w="80" w:type="dxa"/>
              <w:left w:w="100" w:type="dxa"/>
              <w:bottom w:w="80" w:type="dxa"/>
              <w:right w:w="100" w:type="dxa"/>
            </w:tcMar>
          </w:tcPr>
          <w:p w14:paraId="6C544575" w14:textId="77777777" w:rsidR="00840279" w:rsidRDefault="00000000">
            <w:r>
              <w:rPr>
                <w:b/>
                <w:bCs/>
                <w:color w:val="FFFFFF"/>
                <w:sz w:val="20"/>
                <w:szCs w:val="20"/>
              </w:rPr>
              <w:t>Required Configuration / Notes</w:t>
            </w:r>
          </w:p>
        </w:tc>
        <w:tc>
          <w:tcPr>
            <w:tcW w:w="1440" w:type="dxa"/>
            <w:shd w:val="clear" w:color="auto" w:fill="1F3A5F"/>
            <w:tcMar>
              <w:top w:w="80" w:type="dxa"/>
              <w:left w:w="100" w:type="dxa"/>
              <w:bottom w:w="80" w:type="dxa"/>
              <w:right w:w="100" w:type="dxa"/>
            </w:tcMar>
          </w:tcPr>
          <w:p w14:paraId="77F97C1B" w14:textId="77777777" w:rsidR="00840279" w:rsidRDefault="00000000">
            <w:r>
              <w:rPr>
                <w:b/>
                <w:bCs/>
                <w:color w:val="FFFFFF"/>
                <w:sz w:val="20"/>
                <w:szCs w:val="20"/>
              </w:rPr>
              <w:t>Status</w:t>
            </w:r>
          </w:p>
        </w:tc>
      </w:tr>
      <w:tr w:rsidR="00840279" w14:paraId="3A633524" w14:textId="77777777">
        <w:tblPrEx>
          <w:tblCellMar>
            <w:top w:w="0" w:type="dxa"/>
            <w:bottom w:w="0" w:type="dxa"/>
          </w:tblCellMar>
        </w:tblPrEx>
        <w:tc>
          <w:tcPr>
            <w:tcW w:w="2200" w:type="dxa"/>
            <w:shd w:val="clear" w:color="auto" w:fill="EDEFF2"/>
            <w:tcMar>
              <w:top w:w="80" w:type="dxa"/>
              <w:left w:w="100" w:type="dxa"/>
              <w:bottom w:w="80" w:type="dxa"/>
              <w:right w:w="100" w:type="dxa"/>
            </w:tcMar>
          </w:tcPr>
          <w:p w14:paraId="5FAE7A40" w14:textId="77777777" w:rsidR="00840279" w:rsidRDefault="00000000">
            <w:r>
              <w:rPr>
                <w:i/>
                <w:iCs/>
                <w:sz w:val="20"/>
                <w:szCs w:val="20"/>
              </w:rPr>
              <w:t>Example: Office suite</w:t>
            </w:r>
          </w:p>
        </w:tc>
        <w:tc>
          <w:tcPr>
            <w:tcW w:w="2200" w:type="dxa"/>
            <w:shd w:val="clear" w:color="auto" w:fill="EDEFF2"/>
            <w:tcMar>
              <w:top w:w="80" w:type="dxa"/>
              <w:left w:w="100" w:type="dxa"/>
              <w:bottom w:w="80" w:type="dxa"/>
              <w:right w:w="100" w:type="dxa"/>
            </w:tcMar>
          </w:tcPr>
          <w:p w14:paraId="4394C3EA" w14:textId="77777777" w:rsidR="00840279" w:rsidRDefault="00000000">
            <w:r>
              <w:rPr>
                <w:i/>
                <w:iCs/>
                <w:sz w:val="20"/>
                <w:szCs w:val="20"/>
              </w:rPr>
              <w:t>Document drafting assistant</w:t>
            </w:r>
          </w:p>
        </w:tc>
        <w:tc>
          <w:tcPr>
            <w:tcW w:w="2600" w:type="dxa"/>
            <w:shd w:val="clear" w:color="auto" w:fill="EDEFF2"/>
            <w:tcMar>
              <w:top w:w="80" w:type="dxa"/>
              <w:left w:w="100" w:type="dxa"/>
              <w:bottom w:w="80" w:type="dxa"/>
              <w:right w:w="100" w:type="dxa"/>
            </w:tcMar>
          </w:tcPr>
          <w:p w14:paraId="3D2CB99B" w14:textId="77777777" w:rsidR="00840279" w:rsidRDefault="00000000">
            <w:r>
              <w:rPr>
                <w:i/>
                <w:iCs/>
                <w:sz w:val="20"/>
                <w:szCs w:val="20"/>
              </w:rPr>
              <w:t>Drafting and editing of internal documents only.</w:t>
            </w:r>
          </w:p>
        </w:tc>
        <w:tc>
          <w:tcPr>
            <w:tcW w:w="1600" w:type="dxa"/>
            <w:shd w:val="clear" w:color="auto" w:fill="EDEFF2"/>
            <w:tcMar>
              <w:top w:w="80" w:type="dxa"/>
              <w:left w:w="100" w:type="dxa"/>
              <w:bottom w:w="80" w:type="dxa"/>
              <w:right w:w="100" w:type="dxa"/>
            </w:tcMar>
          </w:tcPr>
          <w:p w14:paraId="77D941BA" w14:textId="77777777" w:rsidR="00840279" w:rsidRDefault="00000000">
            <w:r>
              <w:rPr>
                <w:i/>
                <w:iCs/>
                <w:sz w:val="20"/>
                <w:szCs w:val="20"/>
              </w:rPr>
              <w:t>Internal</w:t>
            </w:r>
          </w:p>
        </w:tc>
        <w:tc>
          <w:tcPr>
            <w:tcW w:w="3400" w:type="dxa"/>
            <w:shd w:val="clear" w:color="auto" w:fill="EDEFF2"/>
            <w:tcMar>
              <w:top w:w="80" w:type="dxa"/>
              <w:left w:w="100" w:type="dxa"/>
              <w:bottom w:w="80" w:type="dxa"/>
              <w:right w:w="100" w:type="dxa"/>
            </w:tcMar>
          </w:tcPr>
          <w:p w14:paraId="64BB7547" w14:textId="77777777" w:rsidR="00840279" w:rsidRDefault="00000000">
            <w:r>
              <w:rPr>
                <w:i/>
                <w:iCs/>
                <w:sz w:val="20"/>
                <w:szCs w:val="20"/>
              </w:rPr>
              <w:t>Tenant-level data boundary confirmed with IT. Not approved for client matter files.</w:t>
            </w:r>
          </w:p>
        </w:tc>
        <w:tc>
          <w:tcPr>
            <w:tcW w:w="1440" w:type="dxa"/>
            <w:shd w:val="clear" w:color="auto" w:fill="EDEFF2"/>
            <w:tcMar>
              <w:top w:w="80" w:type="dxa"/>
              <w:left w:w="100" w:type="dxa"/>
              <w:bottom w:w="80" w:type="dxa"/>
              <w:right w:w="100" w:type="dxa"/>
            </w:tcMar>
          </w:tcPr>
          <w:p w14:paraId="068F169D" w14:textId="77777777" w:rsidR="00840279" w:rsidRDefault="00000000">
            <w:r>
              <w:rPr>
                <w:i/>
                <w:iCs/>
                <w:sz w:val="20"/>
                <w:szCs w:val="20"/>
              </w:rPr>
              <w:t>Approved</w:t>
            </w:r>
          </w:p>
        </w:tc>
      </w:tr>
      <w:tr w:rsidR="00840279" w14:paraId="4D42D79D" w14:textId="77777777">
        <w:tblPrEx>
          <w:tblCellMar>
            <w:top w:w="0" w:type="dxa"/>
            <w:bottom w:w="0" w:type="dxa"/>
          </w:tblCellMar>
        </w:tblPrEx>
        <w:tc>
          <w:tcPr>
            <w:tcW w:w="2200" w:type="dxa"/>
            <w:tcMar>
              <w:top w:w="80" w:type="dxa"/>
              <w:left w:w="100" w:type="dxa"/>
              <w:bottom w:w="80" w:type="dxa"/>
              <w:right w:w="100" w:type="dxa"/>
            </w:tcMar>
          </w:tcPr>
          <w:p w14:paraId="0AFA7116" w14:textId="77777777" w:rsidR="00840279" w:rsidRDefault="00000000">
            <w:r>
              <w:rPr>
                <w:i/>
                <w:iCs/>
                <w:sz w:val="20"/>
                <w:szCs w:val="20"/>
              </w:rPr>
              <w:t>Example: Video conferencing platform</w:t>
            </w:r>
          </w:p>
        </w:tc>
        <w:tc>
          <w:tcPr>
            <w:tcW w:w="2200" w:type="dxa"/>
            <w:tcMar>
              <w:top w:w="80" w:type="dxa"/>
              <w:left w:w="100" w:type="dxa"/>
              <w:bottom w:w="80" w:type="dxa"/>
              <w:right w:w="100" w:type="dxa"/>
            </w:tcMar>
          </w:tcPr>
          <w:p w14:paraId="44D105A6" w14:textId="77777777" w:rsidR="00840279" w:rsidRDefault="00000000">
            <w:r>
              <w:rPr>
                <w:i/>
                <w:iCs/>
                <w:sz w:val="20"/>
                <w:szCs w:val="20"/>
              </w:rPr>
              <w:t>Automatic meeting summaries</w:t>
            </w:r>
          </w:p>
        </w:tc>
        <w:tc>
          <w:tcPr>
            <w:tcW w:w="2600" w:type="dxa"/>
            <w:tcMar>
              <w:top w:w="80" w:type="dxa"/>
              <w:left w:w="100" w:type="dxa"/>
              <w:bottom w:w="80" w:type="dxa"/>
              <w:right w:w="100" w:type="dxa"/>
            </w:tcMar>
          </w:tcPr>
          <w:p w14:paraId="21D29509" w14:textId="77777777" w:rsidR="00840279" w:rsidRDefault="00000000">
            <w:r>
              <w:rPr>
                <w:i/>
                <w:iCs/>
                <w:sz w:val="20"/>
                <w:szCs w:val="20"/>
              </w:rPr>
              <w:t>Internal meetings only, with all participants notified.</w:t>
            </w:r>
          </w:p>
        </w:tc>
        <w:tc>
          <w:tcPr>
            <w:tcW w:w="1600" w:type="dxa"/>
            <w:tcMar>
              <w:top w:w="80" w:type="dxa"/>
              <w:left w:w="100" w:type="dxa"/>
              <w:bottom w:w="80" w:type="dxa"/>
              <w:right w:w="100" w:type="dxa"/>
            </w:tcMar>
          </w:tcPr>
          <w:p w14:paraId="26AC4B0B" w14:textId="77777777" w:rsidR="00840279" w:rsidRDefault="00000000">
            <w:r>
              <w:rPr>
                <w:i/>
                <w:iCs/>
                <w:sz w:val="20"/>
                <w:szCs w:val="20"/>
              </w:rPr>
              <w:t>Internal</w:t>
            </w:r>
          </w:p>
        </w:tc>
        <w:tc>
          <w:tcPr>
            <w:tcW w:w="3400" w:type="dxa"/>
            <w:tcMar>
              <w:top w:w="80" w:type="dxa"/>
              <w:left w:w="100" w:type="dxa"/>
              <w:bottom w:w="80" w:type="dxa"/>
              <w:right w:w="100" w:type="dxa"/>
            </w:tcMar>
          </w:tcPr>
          <w:p w14:paraId="3AC7B77E" w14:textId="77777777" w:rsidR="00840279" w:rsidRDefault="00000000">
            <w:r>
              <w:rPr>
                <w:i/>
                <w:iCs/>
                <w:sz w:val="20"/>
                <w:szCs w:val="20"/>
              </w:rPr>
              <w:t>Disabled by default for external and client calls. Consent required before enabling — see Policy Section 5.</w:t>
            </w:r>
          </w:p>
        </w:tc>
        <w:tc>
          <w:tcPr>
            <w:tcW w:w="1440" w:type="dxa"/>
            <w:tcMar>
              <w:top w:w="80" w:type="dxa"/>
              <w:left w:w="100" w:type="dxa"/>
              <w:bottom w:w="80" w:type="dxa"/>
              <w:right w:w="100" w:type="dxa"/>
            </w:tcMar>
          </w:tcPr>
          <w:p w14:paraId="1AD73617" w14:textId="77777777" w:rsidR="00840279" w:rsidRDefault="00000000">
            <w:r>
              <w:rPr>
                <w:i/>
                <w:iCs/>
                <w:sz w:val="20"/>
                <w:szCs w:val="20"/>
              </w:rPr>
              <w:t>Conditional</w:t>
            </w:r>
          </w:p>
        </w:tc>
      </w:tr>
      <w:tr w:rsidR="00840279" w14:paraId="3A834C94" w14:textId="77777777">
        <w:tblPrEx>
          <w:tblCellMar>
            <w:top w:w="0" w:type="dxa"/>
            <w:bottom w:w="0" w:type="dxa"/>
          </w:tblCellMar>
        </w:tblPrEx>
        <w:tc>
          <w:tcPr>
            <w:tcW w:w="2200" w:type="dxa"/>
            <w:shd w:val="clear" w:color="auto" w:fill="EDEFF2"/>
            <w:tcMar>
              <w:top w:w="80" w:type="dxa"/>
              <w:left w:w="100" w:type="dxa"/>
              <w:bottom w:w="80" w:type="dxa"/>
              <w:right w:w="100" w:type="dxa"/>
            </w:tcMar>
          </w:tcPr>
          <w:p w14:paraId="185671E9" w14:textId="77777777" w:rsidR="00840279" w:rsidRDefault="00840279"/>
        </w:tc>
        <w:tc>
          <w:tcPr>
            <w:tcW w:w="2200" w:type="dxa"/>
            <w:shd w:val="clear" w:color="auto" w:fill="EDEFF2"/>
            <w:tcMar>
              <w:top w:w="80" w:type="dxa"/>
              <w:left w:w="100" w:type="dxa"/>
              <w:bottom w:w="80" w:type="dxa"/>
              <w:right w:w="100" w:type="dxa"/>
            </w:tcMar>
          </w:tcPr>
          <w:p w14:paraId="475CC33F" w14:textId="77777777" w:rsidR="00840279" w:rsidRDefault="00840279"/>
        </w:tc>
        <w:tc>
          <w:tcPr>
            <w:tcW w:w="2600" w:type="dxa"/>
            <w:shd w:val="clear" w:color="auto" w:fill="EDEFF2"/>
            <w:tcMar>
              <w:top w:w="80" w:type="dxa"/>
              <w:left w:w="100" w:type="dxa"/>
              <w:bottom w:w="80" w:type="dxa"/>
              <w:right w:w="100" w:type="dxa"/>
            </w:tcMar>
          </w:tcPr>
          <w:p w14:paraId="4CBB2C4A" w14:textId="77777777" w:rsidR="00840279" w:rsidRDefault="00840279"/>
        </w:tc>
        <w:tc>
          <w:tcPr>
            <w:tcW w:w="1600" w:type="dxa"/>
            <w:shd w:val="clear" w:color="auto" w:fill="EDEFF2"/>
            <w:tcMar>
              <w:top w:w="80" w:type="dxa"/>
              <w:left w:w="100" w:type="dxa"/>
              <w:bottom w:w="80" w:type="dxa"/>
              <w:right w:w="100" w:type="dxa"/>
            </w:tcMar>
          </w:tcPr>
          <w:p w14:paraId="439EFC02" w14:textId="77777777" w:rsidR="00840279" w:rsidRDefault="00840279"/>
        </w:tc>
        <w:tc>
          <w:tcPr>
            <w:tcW w:w="3400" w:type="dxa"/>
            <w:shd w:val="clear" w:color="auto" w:fill="EDEFF2"/>
            <w:tcMar>
              <w:top w:w="80" w:type="dxa"/>
              <w:left w:w="100" w:type="dxa"/>
              <w:bottom w:w="80" w:type="dxa"/>
              <w:right w:w="100" w:type="dxa"/>
            </w:tcMar>
          </w:tcPr>
          <w:p w14:paraId="4536AC7F" w14:textId="77777777" w:rsidR="00840279" w:rsidRDefault="00840279"/>
        </w:tc>
        <w:tc>
          <w:tcPr>
            <w:tcW w:w="1440" w:type="dxa"/>
            <w:shd w:val="clear" w:color="auto" w:fill="EDEFF2"/>
            <w:tcMar>
              <w:top w:w="80" w:type="dxa"/>
              <w:left w:w="100" w:type="dxa"/>
              <w:bottom w:w="80" w:type="dxa"/>
              <w:right w:w="100" w:type="dxa"/>
            </w:tcMar>
          </w:tcPr>
          <w:p w14:paraId="5D8460D2" w14:textId="77777777" w:rsidR="00840279" w:rsidRDefault="00840279"/>
        </w:tc>
      </w:tr>
      <w:tr w:rsidR="00840279" w14:paraId="7D48EAF7" w14:textId="77777777">
        <w:tblPrEx>
          <w:tblCellMar>
            <w:top w:w="0" w:type="dxa"/>
            <w:bottom w:w="0" w:type="dxa"/>
          </w:tblCellMar>
        </w:tblPrEx>
        <w:tc>
          <w:tcPr>
            <w:tcW w:w="2200" w:type="dxa"/>
            <w:tcMar>
              <w:top w:w="80" w:type="dxa"/>
              <w:left w:w="100" w:type="dxa"/>
              <w:bottom w:w="80" w:type="dxa"/>
              <w:right w:w="100" w:type="dxa"/>
            </w:tcMar>
          </w:tcPr>
          <w:p w14:paraId="5A1DA002" w14:textId="77777777" w:rsidR="00840279" w:rsidRDefault="00840279"/>
        </w:tc>
        <w:tc>
          <w:tcPr>
            <w:tcW w:w="2200" w:type="dxa"/>
            <w:tcMar>
              <w:top w:w="80" w:type="dxa"/>
              <w:left w:w="100" w:type="dxa"/>
              <w:bottom w:w="80" w:type="dxa"/>
              <w:right w:w="100" w:type="dxa"/>
            </w:tcMar>
          </w:tcPr>
          <w:p w14:paraId="3D904930" w14:textId="77777777" w:rsidR="00840279" w:rsidRDefault="00840279"/>
        </w:tc>
        <w:tc>
          <w:tcPr>
            <w:tcW w:w="2600" w:type="dxa"/>
            <w:tcMar>
              <w:top w:w="80" w:type="dxa"/>
              <w:left w:w="100" w:type="dxa"/>
              <w:bottom w:w="80" w:type="dxa"/>
              <w:right w:w="100" w:type="dxa"/>
            </w:tcMar>
          </w:tcPr>
          <w:p w14:paraId="635495D2" w14:textId="77777777" w:rsidR="00840279" w:rsidRDefault="00840279"/>
        </w:tc>
        <w:tc>
          <w:tcPr>
            <w:tcW w:w="1600" w:type="dxa"/>
            <w:tcMar>
              <w:top w:w="80" w:type="dxa"/>
              <w:left w:w="100" w:type="dxa"/>
              <w:bottom w:w="80" w:type="dxa"/>
              <w:right w:w="100" w:type="dxa"/>
            </w:tcMar>
          </w:tcPr>
          <w:p w14:paraId="3F047BE5" w14:textId="77777777" w:rsidR="00840279" w:rsidRDefault="00840279"/>
        </w:tc>
        <w:tc>
          <w:tcPr>
            <w:tcW w:w="3400" w:type="dxa"/>
            <w:tcMar>
              <w:top w:w="80" w:type="dxa"/>
              <w:left w:w="100" w:type="dxa"/>
              <w:bottom w:w="80" w:type="dxa"/>
              <w:right w:w="100" w:type="dxa"/>
            </w:tcMar>
          </w:tcPr>
          <w:p w14:paraId="2A11DB88" w14:textId="77777777" w:rsidR="00840279" w:rsidRDefault="00840279"/>
        </w:tc>
        <w:tc>
          <w:tcPr>
            <w:tcW w:w="1440" w:type="dxa"/>
            <w:tcMar>
              <w:top w:w="80" w:type="dxa"/>
              <w:left w:w="100" w:type="dxa"/>
              <w:bottom w:w="80" w:type="dxa"/>
              <w:right w:w="100" w:type="dxa"/>
            </w:tcMar>
          </w:tcPr>
          <w:p w14:paraId="0A1FB3FF" w14:textId="77777777" w:rsidR="00840279" w:rsidRDefault="00840279"/>
        </w:tc>
      </w:tr>
      <w:tr w:rsidR="00840279" w14:paraId="526F5B75" w14:textId="77777777">
        <w:tblPrEx>
          <w:tblCellMar>
            <w:top w:w="0" w:type="dxa"/>
            <w:bottom w:w="0" w:type="dxa"/>
          </w:tblCellMar>
        </w:tblPrEx>
        <w:tc>
          <w:tcPr>
            <w:tcW w:w="2200" w:type="dxa"/>
            <w:shd w:val="clear" w:color="auto" w:fill="EDEFF2"/>
            <w:tcMar>
              <w:top w:w="80" w:type="dxa"/>
              <w:left w:w="100" w:type="dxa"/>
              <w:bottom w:w="80" w:type="dxa"/>
              <w:right w:w="100" w:type="dxa"/>
            </w:tcMar>
          </w:tcPr>
          <w:p w14:paraId="716B01CF" w14:textId="77777777" w:rsidR="00840279" w:rsidRDefault="00840279"/>
        </w:tc>
        <w:tc>
          <w:tcPr>
            <w:tcW w:w="2200" w:type="dxa"/>
            <w:shd w:val="clear" w:color="auto" w:fill="EDEFF2"/>
            <w:tcMar>
              <w:top w:w="80" w:type="dxa"/>
              <w:left w:w="100" w:type="dxa"/>
              <w:bottom w:w="80" w:type="dxa"/>
              <w:right w:w="100" w:type="dxa"/>
            </w:tcMar>
          </w:tcPr>
          <w:p w14:paraId="31315A9C" w14:textId="77777777" w:rsidR="00840279" w:rsidRDefault="00840279"/>
        </w:tc>
        <w:tc>
          <w:tcPr>
            <w:tcW w:w="2600" w:type="dxa"/>
            <w:shd w:val="clear" w:color="auto" w:fill="EDEFF2"/>
            <w:tcMar>
              <w:top w:w="80" w:type="dxa"/>
              <w:left w:w="100" w:type="dxa"/>
              <w:bottom w:w="80" w:type="dxa"/>
              <w:right w:w="100" w:type="dxa"/>
            </w:tcMar>
          </w:tcPr>
          <w:p w14:paraId="4D6DE89D" w14:textId="77777777" w:rsidR="00840279" w:rsidRDefault="00840279"/>
        </w:tc>
        <w:tc>
          <w:tcPr>
            <w:tcW w:w="1600" w:type="dxa"/>
            <w:shd w:val="clear" w:color="auto" w:fill="EDEFF2"/>
            <w:tcMar>
              <w:top w:w="80" w:type="dxa"/>
              <w:left w:w="100" w:type="dxa"/>
              <w:bottom w:w="80" w:type="dxa"/>
              <w:right w:w="100" w:type="dxa"/>
            </w:tcMar>
          </w:tcPr>
          <w:p w14:paraId="0C81B5FD" w14:textId="77777777" w:rsidR="00840279" w:rsidRDefault="00840279"/>
        </w:tc>
        <w:tc>
          <w:tcPr>
            <w:tcW w:w="3400" w:type="dxa"/>
            <w:shd w:val="clear" w:color="auto" w:fill="EDEFF2"/>
            <w:tcMar>
              <w:top w:w="80" w:type="dxa"/>
              <w:left w:w="100" w:type="dxa"/>
              <w:bottom w:w="80" w:type="dxa"/>
              <w:right w:w="100" w:type="dxa"/>
            </w:tcMar>
          </w:tcPr>
          <w:p w14:paraId="672F746A" w14:textId="77777777" w:rsidR="00840279" w:rsidRDefault="00840279"/>
        </w:tc>
        <w:tc>
          <w:tcPr>
            <w:tcW w:w="1440" w:type="dxa"/>
            <w:shd w:val="clear" w:color="auto" w:fill="EDEFF2"/>
            <w:tcMar>
              <w:top w:w="80" w:type="dxa"/>
              <w:left w:w="100" w:type="dxa"/>
              <w:bottom w:w="80" w:type="dxa"/>
              <w:right w:w="100" w:type="dxa"/>
            </w:tcMar>
          </w:tcPr>
          <w:p w14:paraId="2291E79E" w14:textId="77777777" w:rsidR="00840279" w:rsidRDefault="00840279"/>
        </w:tc>
      </w:tr>
    </w:tbl>
    <w:p w14:paraId="15148726" w14:textId="77777777" w:rsidR="00840279" w:rsidRDefault="00840279">
      <w:pPr>
        <w:spacing w:before="260"/>
      </w:pPr>
    </w:p>
    <w:p w14:paraId="4F918902" w14:textId="77777777" w:rsidR="00840279" w:rsidRDefault="00000000">
      <w:pPr>
        <w:pStyle w:val="Heading1"/>
        <w:pBdr>
          <w:bottom w:val="single" w:sz="6" w:space="4" w:color="1F3A5F"/>
        </w:pBdr>
        <w:spacing w:before="420" w:after="200"/>
      </w:pPr>
      <w:r>
        <w:rPr>
          <w:b/>
          <w:bCs/>
          <w:color w:val="1F3A5F"/>
          <w:sz w:val="28"/>
          <w:szCs w:val="28"/>
        </w:rPr>
        <w:t>3. Denied, Retired, and Restricted Tools</w:t>
      </w:r>
    </w:p>
    <w:p w14:paraId="1D41E127" w14:textId="77777777" w:rsidR="00840279" w:rsidRDefault="00000000">
      <w:pPr>
        <w:spacing w:after="160" w:line="276" w:lineRule="auto"/>
      </w:pPr>
      <w:r>
        <w:lastRenderedPageBreak/>
        <w:t>Recording the reason is what keeps this section useful. Without it, the same tool is requested again next quarter and the diligence is repeated from scratch.</w:t>
      </w:r>
    </w:p>
    <w:tbl>
      <w:tblPr>
        <w:tblW w:w="1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400"/>
        <w:gridCol w:w="1600"/>
        <w:gridCol w:w="5840"/>
        <w:gridCol w:w="2000"/>
      </w:tblGrid>
      <w:tr w:rsidR="00840279" w14:paraId="30B983F0" w14:textId="77777777">
        <w:tblPrEx>
          <w:tblCellMar>
            <w:top w:w="0" w:type="dxa"/>
            <w:bottom w:w="0" w:type="dxa"/>
          </w:tblCellMar>
        </w:tblPrEx>
        <w:trPr>
          <w:tblHeader/>
        </w:trPr>
        <w:tc>
          <w:tcPr>
            <w:tcW w:w="2600" w:type="dxa"/>
            <w:shd w:val="clear" w:color="auto" w:fill="1F3A5F"/>
            <w:tcMar>
              <w:top w:w="80" w:type="dxa"/>
              <w:left w:w="100" w:type="dxa"/>
              <w:bottom w:w="80" w:type="dxa"/>
              <w:right w:w="100" w:type="dxa"/>
            </w:tcMar>
          </w:tcPr>
          <w:p w14:paraId="03675D54" w14:textId="77777777" w:rsidR="00840279" w:rsidRDefault="00000000">
            <w:r>
              <w:rPr>
                <w:b/>
                <w:bCs/>
                <w:color w:val="FFFFFF"/>
                <w:sz w:val="20"/>
                <w:szCs w:val="20"/>
              </w:rPr>
              <w:t>Tool / Vendor</w:t>
            </w:r>
          </w:p>
        </w:tc>
        <w:tc>
          <w:tcPr>
            <w:tcW w:w="1400" w:type="dxa"/>
            <w:shd w:val="clear" w:color="auto" w:fill="1F3A5F"/>
            <w:tcMar>
              <w:top w:w="80" w:type="dxa"/>
              <w:left w:w="100" w:type="dxa"/>
              <w:bottom w:w="80" w:type="dxa"/>
              <w:right w:w="100" w:type="dxa"/>
            </w:tcMar>
          </w:tcPr>
          <w:p w14:paraId="2F740FEC" w14:textId="77777777" w:rsidR="00840279" w:rsidRDefault="00000000">
            <w:r>
              <w:rPr>
                <w:b/>
                <w:bCs/>
                <w:color w:val="FFFFFF"/>
                <w:sz w:val="20"/>
                <w:szCs w:val="20"/>
              </w:rPr>
              <w:t>Date</w:t>
            </w:r>
          </w:p>
        </w:tc>
        <w:tc>
          <w:tcPr>
            <w:tcW w:w="1600" w:type="dxa"/>
            <w:shd w:val="clear" w:color="auto" w:fill="1F3A5F"/>
            <w:tcMar>
              <w:top w:w="80" w:type="dxa"/>
              <w:left w:w="100" w:type="dxa"/>
              <w:bottom w:w="80" w:type="dxa"/>
              <w:right w:w="100" w:type="dxa"/>
            </w:tcMar>
          </w:tcPr>
          <w:p w14:paraId="12939140" w14:textId="77777777" w:rsidR="00840279" w:rsidRDefault="00000000">
            <w:r>
              <w:rPr>
                <w:b/>
                <w:bCs/>
                <w:color w:val="FFFFFF"/>
                <w:sz w:val="20"/>
                <w:szCs w:val="20"/>
              </w:rPr>
              <w:t>Decision</w:t>
            </w:r>
          </w:p>
        </w:tc>
        <w:tc>
          <w:tcPr>
            <w:tcW w:w="5840" w:type="dxa"/>
            <w:shd w:val="clear" w:color="auto" w:fill="1F3A5F"/>
            <w:tcMar>
              <w:top w:w="80" w:type="dxa"/>
              <w:left w:w="100" w:type="dxa"/>
              <w:bottom w:w="80" w:type="dxa"/>
              <w:right w:w="100" w:type="dxa"/>
            </w:tcMar>
          </w:tcPr>
          <w:p w14:paraId="423806C9" w14:textId="77777777" w:rsidR="00840279" w:rsidRDefault="00000000">
            <w:r>
              <w:rPr>
                <w:b/>
                <w:bCs/>
                <w:color w:val="FFFFFF"/>
                <w:sz w:val="20"/>
                <w:szCs w:val="20"/>
              </w:rPr>
              <w:t>Reason</w:t>
            </w:r>
          </w:p>
        </w:tc>
        <w:tc>
          <w:tcPr>
            <w:tcW w:w="2000" w:type="dxa"/>
            <w:shd w:val="clear" w:color="auto" w:fill="1F3A5F"/>
            <w:tcMar>
              <w:top w:w="80" w:type="dxa"/>
              <w:left w:w="100" w:type="dxa"/>
              <w:bottom w:w="80" w:type="dxa"/>
              <w:right w:w="100" w:type="dxa"/>
            </w:tcMar>
          </w:tcPr>
          <w:p w14:paraId="7A69323F" w14:textId="77777777" w:rsidR="00840279" w:rsidRDefault="00000000">
            <w:r>
              <w:rPr>
                <w:b/>
                <w:bCs/>
                <w:color w:val="FFFFFF"/>
                <w:sz w:val="20"/>
                <w:szCs w:val="20"/>
              </w:rPr>
              <w:t>Revisit When</w:t>
            </w:r>
          </w:p>
        </w:tc>
      </w:tr>
      <w:tr w:rsidR="00840279" w14:paraId="12DCEDC4" w14:textId="77777777">
        <w:tblPrEx>
          <w:tblCellMar>
            <w:top w:w="0" w:type="dxa"/>
            <w:bottom w:w="0" w:type="dxa"/>
          </w:tblCellMar>
        </w:tblPrEx>
        <w:tc>
          <w:tcPr>
            <w:tcW w:w="2600" w:type="dxa"/>
            <w:shd w:val="clear" w:color="auto" w:fill="EDEFF2"/>
            <w:tcMar>
              <w:top w:w="80" w:type="dxa"/>
              <w:left w:w="100" w:type="dxa"/>
              <w:bottom w:w="80" w:type="dxa"/>
              <w:right w:w="100" w:type="dxa"/>
            </w:tcMar>
          </w:tcPr>
          <w:p w14:paraId="58075AFD" w14:textId="77777777" w:rsidR="00840279" w:rsidRDefault="00000000">
            <w:r>
              <w:rPr>
                <w:i/>
                <w:iCs/>
                <w:sz w:val="20"/>
                <w:szCs w:val="20"/>
              </w:rPr>
              <w:t>Example: Consumer chat assistant, free tier</w:t>
            </w:r>
          </w:p>
        </w:tc>
        <w:tc>
          <w:tcPr>
            <w:tcW w:w="1400" w:type="dxa"/>
            <w:shd w:val="clear" w:color="auto" w:fill="EDEFF2"/>
            <w:tcMar>
              <w:top w:w="80" w:type="dxa"/>
              <w:left w:w="100" w:type="dxa"/>
              <w:bottom w:w="80" w:type="dxa"/>
              <w:right w:w="100" w:type="dxa"/>
            </w:tcMar>
          </w:tcPr>
          <w:p w14:paraId="2D3A7CB8" w14:textId="77777777" w:rsidR="00840279" w:rsidRDefault="00000000">
            <w:r>
              <w:rPr>
                <w:i/>
                <w:iCs/>
                <w:sz w:val="20"/>
                <w:szCs w:val="20"/>
              </w:rPr>
              <w:t>[Date]</w:t>
            </w:r>
          </w:p>
        </w:tc>
        <w:tc>
          <w:tcPr>
            <w:tcW w:w="1600" w:type="dxa"/>
            <w:shd w:val="clear" w:color="auto" w:fill="EDEFF2"/>
            <w:tcMar>
              <w:top w:w="80" w:type="dxa"/>
              <w:left w:w="100" w:type="dxa"/>
              <w:bottom w:w="80" w:type="dxa"/>
              <w:right w:w="100" w:type="dxa"/>
            </w:tcMar>
          </w:tcPr>
          <w:p w14:paraId="37CF6C65" w14:textId="77777777" w:rsidR="00840279" w:rsidRDefault="00000000">
            <w:r>
              <w:rPr>
                <w:i/>
                <w:iCs/>
                <w:sz w:val="20"/>
                <w:szCs w:val="20"/>
              </w:rPr>
              <w:t>Denied</w:t>
            </w:r>
          </w:p>
        </w:tc>
        <w:tc>
          <w:tcPr>
            <w:tcW w:w="5840" w:type="dxa"/>
            <w:shd w:val="clear" w:color="auto" w:fill="EDEFF2"/>
            <w:tcMar>
              <w:top w:w="80" w:type="dxa"/>
              <w:left w:w="100" w:type="dxa"/>
              <w:bottom w:w="80" w:type="dxa"/>
              <w:right w:w="100" w:type="dxa"/>
            </w:tcMar>
          </w:tcPr>
          <w:p w14:paraId="2B7E3875" w14:textId="77777777" w:rsidR="00840279" w:rsidRDefault="00000000">
            <w:r>
              <w:rPr>
                <w:i/>
                <w:iCs/>
                <w:sz w:val="20"/>
                <w:szCs w:val="20"/>
              </w:rPr>
              <w:t>Vendor trains on submitted inputs with no contractual opt-out at this tier. Fails Appendix A, Data Handling.</w:t>
            </w:r>
          </w:p>
        </w:tc>
        <w:tc>
          <w:tcPr>
            <w:tcW w:w="2000" w:type="dxa"/>
            <w:shd w:val="clear" w:color="auto" w:fill="EDEFF2"/>
            <w:tcMar>
              <w:top w:w="80" w:type="dxa"/>
              <w:left w:w="100" w:type="dxa"/>
              <w:bottom w:w="80" w:type="dxa"/>
              <w:right w:w="100" w:type="dxa"/>
            </w:tcMar>
          </w:tcPr>
          <w:p w14:paraId="2448AB36" w14:textId="77777777" w:rsidR="00840279" w:rsidRDefault="00000000">
            <w:r>
              <w:rPr>
                <w:i/>
                <w:iCs/>
                <w:sz w:val="20"/>
                <w:szCs w:val="20"/>
              </w:rPr>
              <w:t>If an enterprise agreement with a no-training commitment becomes available.</w:t>
            </w:r>
          </w:p>
        </w:tc>
      </w:tr>
      <w:tr w:rsidR="00840279" w14:paraId="3D5375EB" w14:textId="77777777">
        <w:tblPrEx>
          <w:tblCellMar>
            <w:top w:w="0" w:type="dxa"/>
            <w:bottom w:w="0" w:type="dxa"/>
          </w:tblCellMar>
        </w:tblPrEx>
        <w:tc>
          <w:tcPr>
            <w:tcW w:w="2600" w:type="dxa"/>
            <w:tcMar>
              <w:top w:w="80" w:type="dxa"/>
              <w:left w:w="100" w:type="dxa"/>
              <w:bottom w:w="80" w:type="dxa"/>
              <w:right w:w="100" w:type="dxa"/>
            </w:tcMar>
          </w:tcPr>
          <w:p w14:paraId="409A460E" w14:textId="77777777" w:rsidR="00840279" w:rsidRDefault="00840279"/>
        </w:tc>
        <w:tc>
          <w:tcPr>
            <w:tcW w:w="1400" w:type="dxa"/>
            <w:tcMar>
              <w:top w:w="80" w:type="dxa"/>
              <w:left w:w="100" w:type="dxa"/>
              <w:bottom w:w="80" w:type="dxa"/>
              <w:right w:w="100" w:type="dxa"/>
            </w:tcMar>
          </w:tcPr>
          <w:p w14:paraId="797E565B" w14:textId="77777777" w:rsidR="00840279" w:rsidRDefault="00840279"/>
        </w:tc>
        <w:tc>
          <w:tcPr>
            <w:tcW w:w="1600" w:type="dxa"/>
            <w:tcMar>
              <w:top w:w="80" w:type="dxa"/>
              <w:left w:w="100" w:type="dxa"/>
              <w:bottom w:w="80" w:type="dxa"/>
              <w:right w:w="100" w:type="dxa"/>
            </w:tcMar>
          </w:tcPr>
          <w:p w14:paraId="7EC3E800" w14:textId="77777777" w:rsidR="00840279" w:rsidRDefault="00840279"/>
        </w:tc>
        <w:tc>
          <w:tcPr>
            <w:tcW w:w="5840" w:type="dxa"/>
            <w:tcMar>
              <w:top w:w="80" w:type="dxa"/>
              <w:left w:w="100" w:type="dxa"/>
              <w:bottom w:w="80" w:type="dxa"/>
              <w:right w:w="100" w:type="dxa"/>
            </w:tcMar>
          </w:tcPr>
          <w:p w14:paraId="3CA84D73" w14:textId="77777777" w:rsidR="00840279" w:rsidRDefault="00840279"/>
        </w:tc>
        <w:tc>
          <w:tcPr>
            <w:tcW w:w="2000" w:type="dxa"/>
            <w:tcMar>
              <w:top w:w="80" w:type="dxa"/>
              <w:left w:w="100" w:type="dxa"/>
              <w:bottom w:w="80" w:type="dxa"/>
              <w:right w:w="100" w:type="dxa"/>
            </w:tcMar>
          </w:tcPr>
          <w:p w14:paraId="1FAFFB96" w14:textId="77777777" w:rsidR="00840279" w:rsidRDefault="00840279"/>
        </w:tc>
      </w:tr>
      <w:tr w:rsidR="00840279" w14:paraId="6B568FE5" w14:textId="77777777">
        <w:tblPrEx>
          <w:tblCellMar>
            <w:top w:w="0" w:type="dxa"/>
            <w:bottom w:w="0" w:type="dxa"/>
          </w:tblCellMar>
        </w:tblPrEx>
        <w:tc>
          <w:tcPr>
            <w:tcW w:w="2600" w:type="dxa"/>
            <w:shd w:val="clear" w:color="auto" w:fill="EDEFF2"/>
            <w:tcMar>
              <w:top w:w="80" w:type="dxa"/>
              <w:left w:w="100" w:type="dxa"/>
              <w:bottom w:w="80" w:type="dxa"/>
              <w:right w:w="100" w:type="dxa"/>
            </w:tcMar>
          </w:tcPr>
          <w:p w14:paraId="45DF9CB3" w14:textId="77777777" w:rsidR="00840279" w:rsidRDefault="00840279"/>
        </w:tc>
        <w:tc>
          <w:tcPr>
            <w:tcW w:w="1400" w:type="dxa"/>
            <w:shd w:val="clear" w:color="auto" w:fill="EDEFF2"/>
            <w:tcMar>
              <w:top w:w="80" w:type="dxa"/>
              <w:left w:w="100" w:type="dxa"/>
              <w:bottom w:w="80" w:type="dxa"/>
              <w:right w:w="100" w:type="dxa"/>
            </w:tcMar>
          </w:tcPr>
          <w:p w14:paraId="2E8B612F" w14:textId="77777777" w:rsidR="00840279" w:rsidRDefault="00840279"/>
        </w:tc>
        <w:tc>
          <w:tcPr>
            <w:tcW w:w="1600" w:type="dxa"/>
            <w:shd w:val="clear" w:color="auto" w:fill="EDEFF2"/>
            <w:tcMar>
              <w:top w:w="80" w:type="dxa"/>
              <w:left w:w="100" w:type="dxa"/>
              <w:bottom w:w="80" w:type="dxa"/>
              <w:right w:w="100" w:type="dxa"/>
            </w:tcMar>
          </w:tcPr>
          <w:p w14:paraId="341C1FF7" w14:textId="77777777" w:rsidR="00840279" w:rsidRDefault="00840279"/>
        </w:tc>
        <w:tc>
          <w:tcPr>
            <w:tcW w:w="5840" w:type="dxa"/>
            <w:shd w:val="clear" w:color="auto" w:fill="EDEFF2"/>
            <w:tcMar>
              <w:top w:w="80" w:type="dxa"/>
              <w:left w:w="100" w:type="dxa"/>
              <w:bottom w:w="80" w:type="dxa"/>
              <w:right w:w="100" w:type="dxa"/>
            </w:tcMar>
          </w:tcPr>
          <w:p w14:paraId="3603230B" w14:textId="77777777" w:rsidR="00840279" w:rsidRDefault="00840279"/>
        </w:tc>
        <w:tc>
          <w:tcPr>
            <w:tcW w:w="2000" w:type="dxa"/>
            <w:shd w:val="clear" w:color="auto" w:fill="EDEFF2"/>
            <w:tcMar>
              <w:top w:w="80" w:type="dxa"/>
              <w:left w:w="100" w:type="dxa"/>
              <w:bottom w:w="80" w:type="dxa"/>
              <w:right w:w="100" w:type="dxa"/>
            </w:tcMar>
          </w:tcPr>
          <w:p w14:paraId="31642E72" w14:textId="77777777" w:rsidR="00840279" w:rsidRDefault="00840279"/>
        </w:tc>
      </w:tr>
      <w:tr w:rsidR="00840279" w14:paraId="38263725" w14:textId="77777777">
        <w:tblPrEx>
          <w:tblCellMar>
            <w:top w:w="0" w:type="dxa"/>
            <w:bottom w:w="0" w:type="dxa"/>
          </w:tblCellMar>
        </w:tblPrEx>
        <w:tc>
          <w:tcPr>
            <w:tcW w:w="2600" w:type="dxa"/>
            <w:tcMar>
              <w:top w:w="80" w:type="dxa"/>
              <w:left w:w="100" w:type="dxa"/>
              <w:bottom w:w="80" w:type="dxa"/>
              <w:right w:w="100" w:type="dxa"/>
            </w:tcMar>
          </w:tcPr>
          <w:p w14:paraId="72DB4524" w14:textId="77777777" w:rsidR="00840279" w:rsidRDefault="00840279"/>
        </w:tc>
        <w:tc>
          <w:tcPr>
            <w:tcW w:w="1400" w:type="dxa"/>
            <w:tcMar>
              <w:top w:w="80" w:type="dxa"/>
              <w:left w:w="100" w:type="dxa"/>
              <w:bottom w:w="80" w:type="dxa"/>
              <w:right w:w="100" w:type="dxa"/>
            </w:tcMar>
          </w:tcPr>
          <w:p w14:paraId="60F86725" w14:textId="77777777" w:rsidR="00840279" w:rsidRDefault="00840279"/>
        </w:tc>
        <w:tc>
          <w:tcPr>
            <w:tcW w:w="1600" w:type="dxa"/>
            <w:tcMar>
              <w:top w:w="80" w:type="dxa"/>
              <w:left w:w="100" w:type="dxa"/>
              <w:bottom w:w="80" w:type="dxa"/>
              <w:right w:w="100" w:type="dxa"/>
            </w:tcMar>
          </w:tcPr>
          <w:p w14:paraId="3499D407" w14:textId="77777777" w:rsidR="00840279" w:rsidRDefault="00840279"/>
        </w:tc>
        <w:tc>
          <w:tcPr>
            <w:tcW w:w="5840" w:type="dxa"/>
            <w:tcMar>
              <w:top w:w="80" w:type="dxa"/>
              <w:left w:w="100" w:type="dxa"/>
              <w:bottom w:w="80" w:type="dxa"/>
              <w:right w:w="100" w:type="dxa"/>
            </w:tcMar>
          </w:tcPr>
          <w:p w14:paraId="0C67E55E" w14:textId="77777777" w:rsidR="00840279" w:rsidRDefault="00840279"/>
        </w:tc>
        <w:tc>
          <w:tcPr>
            <w:tcW w:w="2000" w:type="dxa"/>
            <w:tcMar>
              <w:top w:w="80" w:type="dxa"/>
              <w:left w:w="100" w:type="dxa"/>
              <w:bottom w:w="80" w:type="dxa"/>
              <w:right w:w="100" w:type="dxa"/>
            </w:tcMar>
          </w:tcPr>
          <w:p w14:paraId="08D6EBF1" w14:textId="77777777" w:rsidR="00840279" w:rsidRDefault="00840279"/>
        </w:tc>
      </w:tr>
    </w:tbl>
    <w:p w14:paraId="2D1E61EE" w14:textId="77777777" w:rsidR="00840279" w:rsidRDefault="00840279">
      <w:pPr>
        <w:spacing w:before="260"/>
      </w:pPr>
    </w:p>
    <w:p w14:paraId="019FB8FD" w14:textId="77777777" w:rsidR="00840279" w:rsidRDefault="00000000">
      <w:pPr>
        <w:pStyle w:val="Heading1"/>
        <w:pBdr>
          <w:bottom w:val="single" w:sz="6" w:space="4" w:color="1F3A5F"/>
        </w:pBdr>
        <w:spacing w:before="420" w:after="200"/>
      </w:pPr>
      <w:r>
        <w:rPr>
          <w:b/>
          <w:bCs/>
          <w:color w:val="1F3A5F"/>
          <w:sz w:val="28"/>
          <w:szCs w:val="28"/>
        </w:rPr>
        <w:t>4. Data Classification Key</w:t>
      </w:r>
    </w:p>
    <w:p w14:paraId="678866FF" w14:textId="77777777" w:rsidR="00840279" w:rsidRDefault="00000000">
      <w:pPr>
        <w:spacing w:after="160" w:line="276" w:lineRule="auto"/>
      </w:pPr>
      <w:r>
        <w:t>Align this with the Organization's existing information-security classification scheme rather than creating a parallel one. Where the two differ, the existing scheme governs, and this table should be rewritten to match it.</w:t>
      </w:r>
    </w:p>
    <w:tbl>
      <w:tblPr>
        <w:tblW w:w="1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620"/>
        <w:gridCol w:w="5620"/>
      </w:tblGrid>
      <w:tr w:rsidR="00840279" w14:paraId="234ABBF3" w14:textId="77777777">
        <w:tblPrEx>
          <w:tblCellMar>
            <w:top w:w="0" w:type="dxa"/>
            <w:bottom w:w="0" w:type="dxa"/>
          </w:tblCellMar>
        </w:tblPrEx>
        <w:trPr>
          <w:tblHeader/>
        </w:trPr>
        <w:tc>
          <w:tcPr>
            <w:tcW w:w="2200" w:type="dxa"/>
            <w:shd w:val="clear" w:color="auto" w:fill="1F3A5F"/>
            <w:tcMar>
              <w:top w:w="80" w:type="dxa"/>
              <w:left w:w="100" w:type="dxa"/>
              <w:bottom w:w="80" w:type="dxa"/>
              <w:right w:w="100" w:type="dxa"/>
            </w:tcMar>
          </w:tcPr>
          <w:p w14:paraId="76E44177" w14:textId="77777777" w:rsidR="00840279" w:rsidRDefault="00000000">
            <w:r>
              <w:rPr>
                <w:b/>
                <w:bCs/>
                <w:color w:val="FFFFFF"/>
                <w:sz w:val="20"/>
                <w:szCs w:val="20"/>
              </w:rPr>
              <w:t>Classification</w:t>
            </w:r>
          </w:p>
        </w:tc>
        <w:tc>
          <w:tcPr>
            <w:tcW w:w="5620" w:type="dxa"/>
            <w:shd w:val="clear" w:color="auto" w:fill="1F3A5F"/>
            <w:tcMar>
              <w:top w:w="80" w:type="dxa"/>
              <w:left w:w="100" w:type="dxa"/>
              <w:bottom w:w="80" w:type="dxa"/>
              <w:right w:w="100" w:type="dxa"/>
            </w:tcMar>
          </w:tcPr>
          <w:p w14:paraId="2DB06F10" w14:textId="77777777" w:rsidR="00840279" w:rsidRDefault="00000000">
            <w:r>
              <w:rPr>
                <w:b/>
                <w:bCs/>
                <w:color w:val="FFFFFF"/>
                <w:sz w:val="20"/>
                <w:szCs w:val="20"/>
              </w:rPr>
              <w:t>Definition</w:t>
            </w:r>
          </w:p>
        </w:tc>
        <w:tc>
          <w:tcPr>
            <w:tcW w:w="5620" w:type="dxa"/>
            <w:shd w:val="clear" w:color="auto" w:fill="1F3A5F"/>
            <w:tcMar>
              <w:top w:w="80" w:type="dxa"/>
              <w:left w:w="100" w:type="dxa"/>
              <w:bottom w:w="80" w:type="dxa"/>
              <w:right w:w="100" w:type="dxa"/>
            </w:tcMar>
          </w:tcPr>
          <w:p w14:paraId="64A183D0" w14:textId="77777777" w:rsidR="00840279" w:rsidRDefault="00000000">
            <w:r>
              <w:rPr>
                <w:b/>
                <w:bCs/>
                <w:color w:val="FFFFFF"/>
                <w:sz w:val="20"/>
                <w:szCs w:val="20"/>
              </w:rPr>
              <w:t>Examples</w:t>
            </w:r>
          </w:p>
        </w:tc>
      </w:tr>
      <w:tr w:rsidR="00840279" w14:paraId="440D9E23" w14:textId="77777777">
        <w:tblPrEx>
          <w:tblCellMar>
            <w:top w:w="0" w:type="dxa"/>
            <w:bottom w:w="0" w:type="dxa"/>
          </w:tblCellMar>
        </w:tblPrEx>
        <w:tc>
          <w:tcPr>
            <w:tcW w:w="2200" w:type="dxa"/>
            <w:shd w:val="clear" w:color="auto" w:fill="EDEFF2"/>
            <w:tcMar>
              <w:top w:w="80" w:type="dxa"/>
              <w:left w:w="100" w:type="dxa"/>
              <w:bottom w:w="80" w:type="dxa"/>
              <w:right w:w="100" w:type="dxa"/>
            </w:tcMar>
          </w:tcPr>
          <w:p w14:paraId="051916A6" w14:textId="77777777" w:rsidR="00840279" w:rsidRDefault="00000000">
            <w:r>
              <w:rPr>
                <w:sz w:val="20"/>
                <w:szCs w:val="20"/>
              </w:rPr>
              <w:t>Public</w:t>
            </w:r>
          </w:p>
        </w:tc>
        <w:tc>
          <w:tcPr>
            <w:tcW w:w="5620" w:type="dxa"/>
            <w:shd w:val="clear" w:color="auto" w:fill="EDEFF2"/>
            <w:tcMar>
              <w:top w:w="80" w:type="dxa"/>
              <w:left w:w="100" w:type="dxa"/>
              <w:bottom w:w="80" w:type="dxa"/>
              <w:right w:w="100" w:type="dxa"/>
            </w:tcMar>
          </w:tcPr>
          <w:p w14:paraId="2E8688B7" w14:textId="77777777" w:rsidR="00840279" w:rsidRDefault="00000000">
            <w:r>
              <w:rPr>
                <w:sz w:val="20"/>
                <w:szCs w:val="20"/>
              </w:rPr>
              <w:t>Already published or cleared for public release.</w:t>
            </w:r>
          </w:p>
        </w:tc>
        <w:tc>
          <w:tcPr>
            <w:tcW w:w="5620" w:type="dxa"/>
            <w:shd w:val="clear" w:color="auto" w:fill="EDEFF2"/>
            <w:tcMar>
              <w:top w:w="80" w:type="dxa"/>
              <w:left w:w="100" w:type="dxa"/>
              <w:bottom w:w="80" w:type="dxa"/>
              <w:right w:w="100" w:type="dxa"/>
            </w:tcMar>
          </w:tcPr>
          <w:p w14:paraId="7A37A6F9" w14:textId="77777777" w:rsidR="00840279" w:rsidRDefault="00000000">
            <w:r>
              <w:rPr>
                <w:sz w:val="20"/>
                <w:szCs w:val="20"/>
              </w:rPr>
              <w:t>Marketing copy, published articles, public filings.</w:t>
            </w:r>
          </w:p>
        </w:tc>
      </w:tr>
      <w:tr w:rsidR="00840279" w14:paraId="7D82F229" w14:textId="77777777">
        <w:tblPrEx>
          <w:tblCellMar>
            <w:top w:w="0" w:type="dxa"/>
            <w:bottom w:w="0" w:type="dxa"/>
          </w:tblCellMar>
        </w:tblPrEx>
        <w:tc>
          <w:tcPr>
            <w:tcW w:w="2200" w:type="dxa"/>
            <w:tcMar>
              <w:top w:w="80" w:type="dxa"/>
              <w:left w:w="100" w:type="dxa"/>
              <w:bottom w:w="80" w:type="dxa"/>
              <w:right w:w="100" w:type="dxa"/>
            </w:tcMar>
          </w:tcPr>
          <w:p w14:paraId="59786BF8" w14:textId="77777777" w:rsidR="00840279" w:rsidRDefault="00000000">
            <w:r>
              <w:rPr>
                <w:sz w:val="20"/>
                <w:szCs w:val="20"/>
              </w:rPr>
              <w:t>Internal</w:t>
            </w:r>
          </w:p>
        </w:tc>
        <w:tc>
          <w:tcPr>
            <w:tcW w:w="5620" w:type="dxa"/>
            <w:tcMar>
              <w:top w:w="80" w:type="dxa"/>
              <w:left w:w="100" w:type="dxa"/>
              <w:bottom w:w="80" w:type="dxa"/>
              <w:right w:w="100" w:type="dxa"/>
            </w:tcMar>
          </w:tcPr>
          <w:p w14:paraId="7BD2FF54" w14:textId="77777777" w:rsidR="00840279" w:rsidRDefault="00000000">
            <w:r>
              <w:rPr>
                <w:sz w:val="20"/>
                <w:szCs w:val="20"/>
              </w:rPr>
              <w:t>Non-public Organization information with no client, personal, or third-party confidentiality obligation attached.</w:t>
            </w:r>
          </w:p>
        </w:tc>
        <w:tc>
          <w:tcPr>
            <w:tcW w:w="5620" w:type="dxa"/>
            <w:tcMar>
              <w:top w:w="80" w:type="dxa"/>
              <w:left w:w="100" w:type="dxa"/>
              <w:bottom w:w="80" w:type="dxa"/>
              <w:right w:w="100" w:type="dxa"/>
            </w:tcMar>
          </w:tcPr>
          <w:p w14:paraId="689A2B7B" w14:textId="77777777" w:rsidR="00840279" w:rsidRDefault="00000000">
            <w:r>
              <w:rPr>
                <w:sz w:val="20"/>
                <w:szCs w:val="20"/>
              </w:rPr>
              <w:t>Internal process documents, templates, non-sensitive administrative material.</w:t>
            </w:r>
          </w:p>
        </w:tc>
      </w:tr>
      <w:tr w:rsidR="00840279" w14:paraId="3451B37F" w14:textId="77777777">
        <w:tblPrEx>
          <w:tblCellMar>
            <w:top w:w="0" w:type="dxa"/>
            <w:bottom w:w="0" w:type="dxa"/>
          </w:tblCellMar>
        </w:tblPrEx>
        <w:tc>
          <w:tcPr>
            <w:tcW w:w="2200" w:type="dxa"/>
            <w:shd w:val="clear" w:color="auto" w:fill="EDEFF2"/>
            <w:tcMar>
              <w:top w:w="80" w:type="dxa"/>
              <w:left w:w="100" w:type="dxa"/>
              <w:bottom w:w="80" w:type="dxa"/>
              <w:right w:w="100" w:type="dxa"/>
            </w:tcMar>
          </w:tcPr>
          <w:p w14:paraId="2390FEFD" w14:textId="77777777" w:rsidR="00840279" w:rsidRDefault="00000000">
            <w:r>
              <w:rPr>
                <w:sz w:val="20"/>
                <w:szCs w:val="20"/>
              </w:rPr>
              <w:t>Confidential</w:t>
            </w:r>
          </w:p>
        </w:tc>
        <w:tc>
          <w:tcPr>
            <w:tcW w:w="5620" w:type="dxa"/>
            <w:shd w:val="clear" w:color="auto" w:fill="EDEFF2"/>
            <w:tcMar>
              <w:top w:w="80" w:type="dxa"/>
              <w:left w:w="100" w:type="dxa"/>
              <w:bottom w:w="80" w:type="dxa"/>
              <w:right w:w="100" w:type="dxa"/>
            </w:tcMar>
          </w:tcPr>
          <w:p w14:paraId="0C92FF90" w14:textId="77777777" w:rsidR="00840279" w:rsidRDefault="00000000">
            <w:r>
              <w:rPr>
                <w:sz w:val="20"/>
                <w:szCs w:val="20"/>
              </w:rPr>
              <w:t>Non-public information belonging to the Organization, a client, or a third party, subject to a confidentiality obligation.</w:t>
            </w:r>
          </w:p>
        </w:tc>
        <w:tc>
          <w:tcPr>
            <w:tcW w:w="5620" w:type="dxa"/>
            <w:shd w:val="clear" w:color="auto" w:fill="EDEFF2"/>
            <w:tcMar>
              <w:top w:w="80" w:type="dxa"/>
              <w:left w:w="100" w:type="dxa"/>
              <w:bottom w:w="80" w:type="dxa"/>
              <w:right w:w="100" w:type="dxa"/>
            </w:tcMar>
          </w:tcPr>
          <w:p w14:paraId="7E62EE02" w14:textId="77777777" w:rsidR="00840279" w:rsidRDefault="00000000">
            <w:r>
              <w:rPr>
                <w:sz w:val="20"/>
                <w:szCs w:val="20"/>
              </w:rPr>
              <w:t>Client matter details, unfiled work product, financial data, third-party materials under NDA.</w:t>
            </w:r>
          </w:p>
        </w:tc>
      </w:tr>
      <w:tr w:rsidR="00840279" w14:paraId="0F213732" w14:textId="77777777">
        <w:tblPrEx>
          <w:tblCellMar>
            <w:top w:w="0" w:type="dxa"/>
            <w:bottom w:w="0" w:type="dxa"/>
          </w:tblCellMar>
        </w:tblPrEx>
        <w:tc>
          <w:tcPr>
            <w:tcW w:w="2200" w:type="dxa"/>
            <w:tcMar>
              <w:top w:w="80" w:type="dxa"/>
              <w:left w:w="100" w:type="dxa"/>
              <w:bottom w:w="80" w:type="dxa"/>
              <w:right w:w="100" w:type="dxa"/>
            </w:tcMar>
          </w:tcPr>
          <w:p w14:paraId="3D5FD0D9" w14:textId="77777777" w:rsidR="00840279" w:rsidRDefault="00000000">
            <w:r>
              <w:rPr>
                <w:sz w:val="20"/>
                <w:szCs w:val="20"/>
              </w:rPr>
              <w:t>Privileged</w:t>
            </w:r>
          </w:p>
        </w:tc>
        <w:tc>
          <w:tcPr>
            <w:tcW w:w="5620" w:type="dxa"/>
            <w:tcMar>
              <w:top w:w="80" w:type="dxa"/>
              <w:left w:w="100" w:type="dxa"/>
              <w:bottom w:w="80" w:type="dxa"/>
              <w:right w:w="100" w:type="dxa"/>
            </w:tcMar>
          </w:tcPr>
          <w:p w14:paraId="1FDBFA23" w14:textId="77777777" w:rsidR="00840279" w:rsidRDefault="00000000">
            <w:r>
              <w:rPr>
                <w:sz w:val="20"/>
                <w:szCs w:val="20"/>
              </w:rPr>
              <w:t>Attorney-client privileged communications and attorney work product.</w:t>
            </w:r>
          </w:p>
        </w:tc>
        <w:tc>
          <w:tcPr>
            <w:tcW w:w="5620" w:type="dxa"/>
            <w:tcMar>
              <w:top w:w="80" w:type="dxa"/>
              <w:left w:w="100" w:type="dxa"/>
              <w:bottom w:w="80" w:type="dxa"/>
              <w:right w:w="100" w:type="dxa"/>
            </w:tcMar>
          </w:tcPr>
          <w:p w14:paraId="5517DA5E" w14:textId="77777777" w:rsidR="00840279" w:rsidRDefault="00000000">
            <w:r>
              <w:rPr>
                <w:sz w:val="20"/>
                <w:szCs w:val="20"/>
              </w:rPr>
              <w:t>Legal advice, litigation strategy, privileged correspondence.</w:t>
            </w:r>
          </w:p>
        </w:tc>
      </w:tr>
      <w:tr w:rsidR="00840279" w14:paraId="18FBEEAD" w14:textId="77777777">
        <w:tblPrEx>
          <w:tblCellMar>
            <w:top w:w="0" w:type="dxa"/>
            <w:bottom w:w="0" w:type="dxa"/>
          </w:tblCellMar>
        </w:tblPrEx>
        <w:tc>
          <w:tcPr>
            <w:tcW w:w="2200" w:type="dxa"/>
            <w:shd w:val="clear" w:color="auto" w:fill="EDEFF2"/>
            <w:tcMar>
              <w:top w:w="80" w:type="dxa"/>
              <w:left w:w="100" w:type="dxa"/>
              <w:bottom w:w="80" w:type="dxa"/>
              <w:right w:w="100" w:type="dxa"/>
            </w:tcMar>
          </w:tcPr>
          <w:p w14:paraId="084F33FD" w14:textId="77777777" w:rsidR="00840279" w:rsidRDefault="00000000">
            <w:r>
              <w:rPr>
                <w:sz w:val="20"/>
                <w:szCs w:val="20"/>
              </w:rPr>
              <w:t>Regulated Personal Data</w:t>
            </w:r>
          </w:p>
        </w:tc>
        <w:tc>
          <w:tcPr>
            <w:tcW w:w="5620" w:type="dxa"/>
            <w:shd w:val="clear" w:color="auto" w:fill="EDEFF2"/>
            <w:tcMar>
              <w:top w:w="80" w:type="dxa"/>
              <w:left w:w="100" w:type="dxa"/>
              <w:bottom w:w="80" w:type="dxa"/>
              <w:right w:w="100" w:type="dxa"/>
            </w:tcMar>
          </w:tcPr>
          <w:p w14:paraId="618A1493" w14:textId="77777777" w:rsidR="00840279" w:rsidRDefault="00000000">
            <w:r>
              <w:rPr>
                <w:sz w:val="20"/>
                <w:szCs w:val="20"/>
              </w:rPr>
              <w:t>Personal data subject to a specific statutory regime.</w:t>
            </w:r>
          </w:p>
        </w:tc>
        <w:tc>
          <w:tcPr>
            <w:tcW w:w="5620" w:type="dxa"/>
            <w:shd w:val="clear" w:color="auto" w:fill="EDEFF2"/>
            <w:tcMar>
              <w:top w:w="80" w:type="dxa"/>
              <w:left w:w="100" w:type="dxa"/>
              <w:bottom w:w="80" w:type="dxa"/>
              <w:right w:w="100" w:type="dxa"/>
            </w:tcMar>
          </w:tcPr>
          <w:p w14:paraId="094436EE" w14:textId="77777777" w:rsidR="00840279" w:rsidRDefault="00000000">
            <w:r>
              <w:rPr>
                <w:sz w:val="20"/>
                <w:szCs w:val="20"/>
              </w:rPr>
              <w:t>Data within scope of GDPR, CCPA/CPRA, HIPAA, GLBA, or comparable regimes.</w:t>
            </w:r>
          </w:p>
        </w:tc>
      </w:tr>
    </w:tbl>
    <w:p w14:paraId="14002EC1" w14:textId="77777777" w:rsidR="00840279" w:rsidRDefault="00840279">
      <w:pPr>
        <w:spacing w:before="100"/>
      </w:pPr>
    </w:p>
    <w:p w14:paraId="660E55A9" w14:textId="77777777" w:rsidR="00840279" w:rsidRDefault="00000000">
      <w:pPr>
        <w:spacing w:after="160" w:line="276" w:lineRule="auto"/>
      </w:pPr>
      <w:r>
        <w:rPr>
          <w:i/>
          <w:iCs/>
          <w:color w:val="6E6E6E"/>
          <w:sz w:val="19"/>
          <w:szCs w:val="19"/>
        </w:rPr>
        <w:t>A tool approved to a given classification is approved for that level and everything below it. Nothing above it, in any circumstance, without a new approval.</w:t>
      </w:r>
    </w:p>
    <w:p w14:paraId="4EF93366" w14:textId="77777777" w:rsidR="00840279" w:rsidRDefault="00840279">
      <w:pPr>
        <w:spacing w:before="260"/>
      </w:pPr>
    </w:p>
    <w:p w14:paraId="4935A553" w14:textId="77777777" w:rsidR="00840279" w:rsidRDefault="00000000">
      <w:pPr>
        <w:pStyle w:val="Heading1"/>
        <w:pBdr>
          <w:bottom w:val="single" w:sz="6" w:space="4" w:color="1F3A5F"/>
        </w:pBdr>
        <w:spacing w:before="420" w:after="200"/>
      </w:pPr>
      <w:r>
        <w:rPr>
          <w:b/>
          <w:bCs/>
          <w:color w:val="1F3A5F"/>
          <w:sz w:val="28"/>
          <w:szCs w:val="28"/>
        </w:rPr>
        <w:t>5. Register Change Log</w:t>
      </w:r>
    </w:p>
    <w:tbl>
      <w:tblPr>
        <w:tblW w:w="1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8840"/>
        <w:gridCol w:w="2800"/>
      </w:tblGrid>
      <w:tr w:rsidR="00840279" w14:paraId="0F4BD426" w14:textId="77777777">
        <w:tblPrEx>
          <w:tblCellMar>
            <w:top w:w="0" w:type="dxa"/>
            <w:bottom w:w="0" w:type="dxa"/>
          </w:tblCellMar>
        </w:tblPrEx>
        <w:trPr>
          <w:tblHeader/>
        </w:trPr>
        <w:tc>
          <w:tcPr>
            <w:tcW w:w="1800" w:type="dxa"/>
            <w:shd w:val="clear" w:color="auto" w:fill="1F3A5F"/>
            <w:tcMar>
              <w:top w:w="80" w:type="dxa"/>
              <w:left w:w="100" w:type="dxa"/>
              <w:bottom w:w="80" w:type="dxa"/>
              <w:right w:w="100" w:type="dxa"/>
            </w:tcMar>
          </w:tcPr>
          <w:p w14:paraId="2A142FC1" w14:textId="77777777" w:rsidR="00840279" w:rsidRDefault="00000000">
            <w:r>
              <w:rPr>
                <w:b/>
                <w:bCs/>
                <w:color w:val="FFFFFF"/>
                <w:sz w:val="20"/>
                <w:szCs w:val="20"/>
              </w:rPr>
              <w:t>Date</w:t>
            </w:r>
          </w:p>
        </w:tc>
        <w:tc>
          <w:tcPr>
            <w:tcW w:w="8840" w:type="dxa"/>
            <w:shd w:val="clear" w:color="auto" w:fill="1F3A5F"/>
            <w:tcMar>
              <w:top w:w="80" w:type="dxa"/>
              <w:left w:w="100" w:type="dxa"/>
              <w:bottom w:w="80" w:type="dxa"/>
              <w:right w:w="100" w:type="dxa"/>
            </w:tcMar>
          </w:tcPr>
          <w:p w14:paraId="6378C758" w14:textId="77777777" w:rsidR="00840279" w:rsidRDefault="00000000">
            <w:r>
              <w:rPr>
                <w:b/>
                <w:bCs/>
                <w:color w:val="FFFFFF"/>
                <w:sz w:val="20"/>
                <w:szCs w:val="20"/>
              </w:rPr>
              <w:t>Change</w:t>
            </w:r>
          </w:p>
        </w:tc>
        <w:tc>
          <w:tcPr>
            <w:tcW w:w="2800" w:type="dxa"/>
            <w:shd w:val="clear" w:color="auto" w:fill="1F3A5F"/>
            <w:tcMar>
              <w:top w:w="80" w:type="dxa"/>
              <w:left w:w="100" w:type="dxa"/>
              <w:bottom w:w="80" w:type="dxa"/>
              <w:right w:w="100" w:type="dxa"/>
            </w:tcMar>
          </w:tcPr>
          <w:p w14:paraId="2B8458B5" w14:textId="77777777" w:rsidR="00840279" w:rsidRDefault="00000000">
            <w:r>
              <w:rPr>
                <w:b/>
                <w:bCs/>
                <w:color w:val="FFFFFF"/>
                <w:sz w:val="20"/>
                <w:szCs w:val="20"/>
              </w:rPr>
              <w:t>Approved By</w:t>
            </w:r>
          </w:p>
        </w:tc>
      </w:tr>
      <w:tr w:rsidR="00840279" w14:paraId="3D9E13C7" w14:textId="77777777">
        <w:tblPrEx>
          <w:tblCellMar>
            <w:top w:w="0" w:type="dxa"/>
            <w:bottom w:w="0" w:type="dxa"/>
          </w:tblCellMar>
        </w:tblPrEx>
        <w:tc>
          <w:tcPr>
            <w:tcW w:w="1800" w:type="dxa"/>
            <w:shd w:val="clear" w:color="auto" w:fill="EDEFF2"/>
            <w:tcMar>
              <w:top w:w="80" w:type="dxa"/>
              <w:left w:w="100" w:type="dxa"/>
              <w:bottom w:w="80" w:type="dxa"/>
              <w:right w:w="100" w:type="dxa"/>
            </w:tcMar>
          </w:tcPr>
          <w:p w14:paraId="6B1678B7" w14:textId="77777777" w:rsidR="00840279" w:rsidRDefault="00000000">
            <w:r>
              <w:rPr>
                <w:i/>
                <w:iCs/>
                <w:sz w:val="20"/>
                <w:szCs w:val="20"/>
              </w:rPr>
              <w:t>[Date]</w:t>
            </w:r>
          </w:p>
        </w:tc>
        <w:tc>
          <w:tcPr>
            <w:tcW w:w="8840" w:type="dxa"/>
            <w:shd w:val="clear" w:color="auto" w:fill="EDEFF2"/>
            <w:tcMar>
              <w:top w:w="80" w:type="dxa"/>
              <w:left w:w="100" w:type="dxa"/>
              <w:bottom w:w="80" w:type="dxa"/>
              <w:right w:w="100" w:type="dxa"/>
            </w:tcMar>
          </w:tcPr>
          <w:p w14:paraId="5821E630" w14:textId="77777777" w:rsidR="00840279" w:rsidRDefault="00000000">
            <w:r>
              <w:rPr>
                <w:i/>
                <w:iCs/>
                <w:sz w:val="20"/>
                <w:szCs w:val="20"/>
              </w:rPr>
              <w:t>Register established.</w:t>
            </w:r>
          </w:p>
        </w:tc>
        <w:tc>
          <w:tcPr>
            <w:tcW w:w="2800" w:type="dxa"/>
            <w:shd w:val="clear" w:color="auto" w:fill="EDEFF2"/>
            <w:tcMar>
              <w:top w:w="80" w:type="dxa"/>
              <w:left w:w="100" w:type="dxa"/>
              <w:bottom w:w="80" w:type="dxa"/>
              <w:right w:w="100" w:type="dxa"/>
            </w:tcMar>
          </w:tcPr>
          <w:p w14:paraId="278893E2" w14:textId="77777777" w:rsidR="00840279" w:rsidRDefault="00000000">
            <w:r>
              <w:rPr>
                <w:i/>
                <w:iCs/>
                <w:sz w:val="20"/>
                <w:szCs w:val="20"/>
              </w:rPr>
              <w:t>[Name]</w:t>
            </w:r>
          </w:p>
        </w:tc>
      </w:tr>
      <w:tr w:rsidR="00840279" w14:paraId="1FE12E79" w14:textId="77777777">
        <w:tblPrEx>
          <w:tblCellMar>
            <w:top w:w="0" w:type="dxa"/>
            <w:bottom w:w="0" w:type="dxa"/>
          </w:tblCellMar>
        </w:tblPrEx>
        <w:tc>
          <w:tcPr>
            <w:tcW w:w="1800" w:type="dxa"/>
            <w:tcMar>
              <w:top w:w="80" w:type="dxa"/>
              <w:left w:w="100" w:type="dxa"/>
              <w:bottom w:w="80" w:type="dxa"/>
              <w:right w:w="100" w:type="dxa"/>
            </w:tcMar>
          </w:tcPr>
          <w:p w14:paraId="7469887D" w14:textId="77777777" w:rsidR="00840279" w:rsidRDefault="00840279"/>
        </w:tc>
        <w:tc>
          <w:tcPr>
            <w:tcW w:w="8840" w:type="dxa"/>
            <w:tcMar>
              <w:top w:w="80" w:type="dxa"/>
              <w:left w:w="100" w:type="dxa"/>
              <w:bottom w:w="80" w:type="dxa"/>
              <w:right w:w="100" w:type="dxa"/>
            </w:tcMar>
          </w:tcPr>
          <w:p w14:paraId="0FA62364" w14:textId="77777777" w:rsidR="00840279" w:rsidRDefault="00840279"/>
        </w:tc>
        <w:tc>
          <w:tcPr>
            <w:tcW w:w="2800" w:type="dxa"/>
            <w:tcMar>
              <w:top w:w="80" w:type="dxa"/>
              <w:left w:w="100" w:type="dxa"/>
              <w:bottom w:w="80" w:type="dxa"/>
              <w:right w:w="100" w:type="dxa"/>
            </w:tcMar>
          </w:tcPr>
          <w:p w14:paraId="73A87018" w14:textId="77777777" w:rsidR="00840279" w:rsidRDefault="00840279"/>
        </w:tc>
      </w:tr>
      <w:tr w:rsidR="00840279" w14:paraId="5B4ED21D" w14:textId="77777777">
        <w:tblPrEx>
          <w:tblCellMar>
            <w:top w:w="0" w:type="dxa"/>
            <w:bottom w:w="0" w:type="dxa"/>
          </w:tblCellMar>
        </w:tblPrEx>
        <w:tc>
          <w:tcPr>
            <w:tcW w:w="1800" w:type="dxa"/>
            <w:shd w:val="clear" w:color="auto" w:fill="EDEFF2"/>
            <w:tcMar>
              <w:top w:w="80" w:type="dxa"/>
              <w:left w:w="100" w:type="dxa"/>
              <w:bottom w:w="80" w:type="dxa"/>
              <w:right w:w="100" w:type="dxa"/>
            </w:tcMar>
          </w:tcPr>
          <w:p w14:paraId="1CC0A510" w14:textId="77777777" w:rsidR="00840279" w:rsidRDefault="00840279"/>
        </w:tc>
        <w:tc>
          <w:tcPr>
            <w:tcW w:w="8840" w:type="dxa"/>
            <w:shd w:val="clear" w:color="auto" w:fill="EDEFF2"/>
            <w:tcMar>
              <w:top w:w="80" w:type="dxa"/>
              <w:left w:w="100" w:type="dxa"/>
              <w:bottom w:w="80" w:type="dxa"/>
              <w:right w:w="100" w:type="dxa"/>
            </w:tcMar>
          </w:tcPr>
          <w:p w14:paraId="258906C5" w14:textId="77777777" w:rsidR="00840279" w:rsidRDefault="00840279"/>
        </w:tc>
        <w:tc>
          <w:tcPr>
            <w:tcW w:w="2800" w:type="dxa"/>
            <w:shd w:val="clear" w:color="auto" w:fill="EDEFF2"/>
            <w:tcMar>
              <w:top w:w="80" w:type="dxa"/>
              <w:left w:w="100" w:type="dxa"/>
              <w:bottom w:w="80" w:type="dxa"/>
              <w:right w:w="100" w:type="dxa"/>
            </w:tcMar>
          </w:tcPr>
          <w:p w14:paraId="14D570A3" w14:textId="77777777" w:rsidR="00840279" w:rsidRDefault="00840279"/>
        </w:tc>
      </w:tr>
      <w:tr w:rsidR="00840279" w14:paraId="6633E236" w14:textId="77777777">
        <w:tblPrEx>
          <w:tblCellMar>
            <w:top w:w="0" w:type="dxa"/>
            <w:bottom w:w="0" w:type="dxa"/>
          </w:tblCellMar>
        </w:tblPrEx>
        <w:tc>
          <w:tcPr>
            <w:tcW w:w="1800" w:type="dxa"/>
            <w:tcMar>
              <w:top w:w="80" w:type="dxa"/>
              <w:left w:w="100" w:type="dxa"/>
              <w:bottom w:w="80" w:type="dxa"/>
              <w:right w:w="100" w:type="dxa"/>
            </w:tcMar>
          </w:tcPr>
          <w:p w14:paraId="79DF8583" w14:textId="77777777" w:rsidR="00840279" w:rsidRDefault="00840279"/>
        </w:tc>
        <w:tc>
          <w:tcPr>
            <w:tcW w:w="8840" w:type="dxa"/>
            <w:tcMar>
              <w:top w:w="80" w:type="dxa"/>
              <w:left w:w="100" w:type="dxa"/>
              <w:bottom w:w="80" w:type="dxa"/>
              <w:right w:w="100" w:type="dxa"/>
            </w:tcMar>
          </w:tcPr>
          <w:p w14:paraId="0F11F0C6" w14:textId="77777777" w:rsidR="00840279" w:rsidRDefault="00840279"/>
        </w:tc>
        <w:tc>
          <w:tcPr>
            <w:tcW w:w="2800" w:type="dxa"/>
            <w:tcMar>
              <w:top w:w="80" w:type="dxa"/>
              <w:left w:w="100" w:type="dxa"/>
              <w:bottom w:w="80" w:type="dxa"/>
              <w:right w:w="100" w:type="dxa"/>
            </w:tcMar>
          </w:tcPr>
          <w:p w14:paraId="3E4E8AE9" w14:textId="77777777" w:rsidR="00840279" w:rsidRDefault="00840279"/>
        </w:tc>
      </w:tr>
    </w:tbl>
    <w:p w14:paraId="6F7A1C16" w14:textId="77777777" w:rsidR="00840279" w:rsidRDefault="00840279">
      <w:pPr>
        <w:spacing w:before="200"/>
      </w:pPr>
    </w:p>
    <w:p w14:paraId="3A947C77" w14:textId="77777777" w:rsidR="00840279" w:rsidRDefault="00000000">
      <w:pPr>
        <w:pBdr>
          <w:left w:val="single" w:sz="12" w:space="8" w:color="1F3A5F"/>
        </w:pBdr>
        <w:shd w:val="clear" w:color="auto" w:fill="EDEFF2"/>
        <w:spacing w:before="80" w:after="200" w:line="276" w:lineRule="auto"/>
        <w:ind w:left="120"/>
      </w:pPr>
      <w:r>
        <w:rPr>
          <w:i/>
          <w:iCs/>
          <w:color w:val="6E6E6E"/>
          <w:sz w:val="19"/>
          <w:szCs w:val="19"/>
        </w:rPr>
        <w:t>Drafting note: This register is a template, not legal advice, and should be tailored by qualified counsel alongside the Policy it accompanies. Smaller organizations should not create separate roles to maintain it — name one person as AI Governance Lead, give them the register, and require that every addition trace back to a completed Appendix A checklist. Delete this note and all italicized example rows before circulating.</w:t>
      </w:r>
    </w:p>
    <w:sectPr w:rsidR="00840279">
      <w:headerReference w:type="default" r:id="rId9"/>
      <w:footerReference w:type="default" r:id="rId10"/>
      <w:pgSz w:w="15840" w:h="12240" w:orient="landscape"/>
      <w:pgMar w:top="1080" w:right="1200" w:bottom="108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7C8411" w14:textId="77777777" w:rsidR="00372836" w:rsidRDefault="00372836">
      <w:r>
        <w:separator/>
      </w:r>
    </w:p>
  </w:endnote>
  <w:endnote w:type="continuationSeparator" w:id="0">
    <w:p w14:paraId="45EDD795" w14:textId="77777777" w:rsidR="00372836" w:rsidRDefault="0037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E3B1F4" w14:textId="77777777" w:rsidR="00840279" w:rsidRDefault="00000000">
    <w:pPr>
      <w:jc w:val="center"/>
    </w:pP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406804">
      <w:rPr>
        <w:noProof/>
        <w:color w:val="6E6E6E"/>
        <w:sz w:val="16"/>
        <w:szCs w:val="16"/>
      </w:rPr>
      <w:t>1</w:t>
    </w:r>
    <w:r>
      <w:rPr>
        <w:color w:val="6E6E6E"/>
        <w:sz w:val="16"/>
        <w:szCs w:val="16"/>
      </w:rPr>
      <w:fldChar w:fldCharType="end"/>
    </w:r>
    <w:r>
      <w:rPr>
        <w:color w:val="6E6E6E"/>
        <w:sz w:val="16"/>
        <w:szCs w:val="16"/>
      </w:rPr>
      <w:t xml:space="preserve"> of </w:t>
    </w:r>
    <w:r>
      <w:rPr>
        <w:color w:val="6E6E6E"/>
        <w:sz w:val="16"/>
        <w:szCs w:val="16"/>
      </w:rPr>
      <w:fldChar w:fldCharType="begin"/>
    </w:r>
    <w:r>
      <w:rPr>
        <w:color w:val="6E6E6E"/>
        <w:sz w:val="16"/>
        <w:szCs w:val="16"/>
      </w:rPr>
      <w:instrText>NUMPAGES</w:instrText>
    </w:r>
    <w:r>
      <w:rPr>
        <w:color w:val="6E6E6E"/>
        <w:sz w:val="16"/>
        <w:szCs w:val="16"/>
      </w:rPr>
      <w:fldChar w:fldCharType="separate"/>
    </w:r>
    <w:r w:rsidR="00406804">
      <w:rPr>
        <w:noProof/>
        <w:color w:val="6E6E6E"/>
        <w:sz w:val="16"/>
        <w:szCs w:val="16"/>
      </w:rPr>
      <w:t>2</w:t>
    </w:r>
    <w:r>
      <w:rPr>
        <w:color w:val="6E6E6E"/>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C667A" w14:textId="16232963" w:rsidR="00840279" w:rsidRDefault="00000000">
    <w:pPr>
      <w:jc w:val="center"/>
    </w:pP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406804">
      <w:rPr>
        <w:noProof/>
        <w:color w:val="6E6E6E"/>
        <w:sz w:val="16"/>
        <w:szCs w:val="16"/>
      </w:rPr>
      <w:t>17</w:t>
    </w:r>
    <w:r>
      <w:rPr>
        <w:color w:val="6E6E6E"/>
        <w:sz w:val="16"/>
        <w:szCs w:val="16"/>
      </w:rPr>
      <w:fldChar w:fldCharType="end"/>
    </w:r>
    <w:r>
      <w:rPr>
        <w:color w:val="6E6E6E"/>
        <w:sz w:val="16"/>
        <w:szCs w:val="16"/>
      </w:rPr>
      <w:t xml:space="preserve"> of </w:t>
    </w:r>
    <w:r>
      <w:rPr>
        <w:color w:val="6E6E6E"/>
        <w:sz w:val="16"/>
        <w:szCs w:val="16"/>
      </w:rPr>
      <w:fldChar w:fldCharType="begin"/>
    </w:r>
    <w:r>
      <w:rPr>
        <w:color w:val="6E6E6E"/>
        <w:sz w:val="16"/>
        <w:szCs w:val="16"/>
      </w:rPr>
      <w:instrText>NUMPAGES</w:instrText>
    </w:r>
    <w:r>
      <w:rPr>
        <w:color w:val="6E6E6E"/>
        <w:sz w:val="16"/>
        <w:szCs w:val="16"/>
      </w:rPr>
      <w:fldChar w:fldCharType="separate"/>
    </w:r>
    <w:r w:rsidR="00406804">
      <w:rPr>
        <w:noProof/>
        <w:color w:val="6E6E6E"/>
        <w:sz w:val="16"/>
        <w:szCs w:val="16"/>
      </w:rPr>
      <w:t>18</w:t>
    </w:r>
    <w:r>
      <w:rPr>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27387E" w14:textId="77777777" w:rsidR="00372836" w:rsidRDefault="00372836">
      <w:r>
        <w:separator/>
      </w:r>
    </w:p>
  </w:footnote>
  <w:footnote w:type="continuationSeparator" w:id="0">
    <w:p w14:paraId="665C5686" w14:textId="77777777" w:rsidR="00372836" w:rsidRDefault="00372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5FB611" w14:textId="77777777" w:rsidR="00840279" w:rsidRDefault="00000000">
    <w:pPr>
      <w:jc w:val="right"/>
    </w:pPr>
    <w:r>
      <w:rPr>
        <w:color w:val="6E6E6E"/>
        <w:sz w:val="16"/>
        <w:szCs w:val="16"/>
      </w:rPr>
      <w:t>[Organization Name] — AI Acceptable Use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AFCFFE" w14:textId="77777777" w:rsidR="00840279" w:rsidRDefault="00000000">
    <w:pPr>
      <w:jc w:val="right"/>
    </w:pPr>
    <w:r>
      <w:rPr>
        <w:color w:val="6E6E6E"/>
        <w:sz w:val="16"/>
        <w:szCs w:val="16"/>
      </w:rPr>
      <w:t>[Organization Name] — AI Acceptable Use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CA4045"/>
    <w:multiLevelType w:val="hybridMultilevel"/>
    <w:tmpl w:val="D192622E"/>
    <w:lvl w:ilvl="0" w:tplc="F38E1C96">
      <w:start w:val="1"/>
      <w:numFmt w:val="bullet"/>
      <w:lvlText w:val="•"/>
      <w:lvlJc w:val="left"/>
      <w:pPr>
        <w:ind w:left="460" w:hanging="260"/>
      </w:pPr>
    </w:lvl>
    <w:lvl w:ilvl="1" w:tplc="062E95DA">
      <w:start w:val="1"/>
      <w:numFmt w:val="bullet"/>
      <w:lvlText w:val="◦"/>
      <w:lvlJc w:val="left"/>
      <w:pPr>
        <w:ind w:left="820" w:hanging="260"/>
      </w:pPr>
    </w:lvl>
    <w:lvl w:ilvl="2" w:tplc="6E367ED2">
      <w:numFmt w:val="decimal"/>
      <w:lvlText w:val=""/>
      <w:lvlJc w:val="left"/>
    </w:lvl>
    <w:lvl w:ilvl="3" w:tplc="BD4201EA">
      <w:numFmt w:val="decimal"/>
      <w:lvlText w:val=""/>
      <w:lvlJc w:val="left"/>
    </w:lvl>
    <w:lvl w:ilvl="4" w:tplc="C7DA960A">
      <w:numFmt w:val="decimal"/>
      <w:lvlText w:val=""/>
      <w:lvlJc w:val="left"/>
    </w:lvl>
    <w:lvl w:ilvl="5" w:tplc="8E4C6B12">
      <w:numFmt w:val="decimal"/>
      <w:lvlText w:val=""/>
      <w:lvlJc w:val="left"/>
    </w:lvl>
    <w:lvl w:ilvl="6" w:tplc="F10CEB0C">
      <w:numFmt w:val="decimal"/>
      <w:lvlText w:val=""/>
      <w:lvlJc w:val="left"/>
    </w:lvl>
    <w:lvl w:ilvl="7" w:tplc="D6A061FE">
      <w:numFmt w:val="decimal"/>
      <w:lvlText w:val=""/>
      <w:lvlJc w:val="left"/>
    </w:lvl>
    <w:lvl w:ilvl="8" w:tplc="BD74B4EC">
      <w:numFmt w:val="decimal"/>
      <w:lvlText w:val=""/>
      <w:lvlJc w:val="left"/>
    </w:lvl>
  </w:abstractNum>
  <w:abstractNum w:abstractNumId="1" w15:restartNumberingAfterBreak="0">
    <w:nsid w:val="4BB6583F"/>
    <w:multiLevelType w:val="hybridMultilevel"/>
    <w:tmpl w:val="6B3EA1E2"/>
    <w:lvl w:ilvl="0" w:tplc="EC54D6FC">
      <w:start w:val="1"/>
      <w:numFmt w:val="bullet"/>
      <w:lvlText w:val="●"/>
      <w:lvlJc w:val="left"/>
      <w:pPr>
        <w:ind w:left="720" w:hanging="360"/>
      </w:pPr>
    </w:lvl>
    <w:lvl w:ilvl="1" w:tplc="31AAB900">
      <w:start w:val="1"/>
      <w:numFmt w:val="bullet"/>
      <w:lvlText w:val="○"/>
      <w:lvlJc w:val="left"/>
      <w:pPr>
        <w:ind w:left="1440" w:hanging="360"/>
      </w:pPr>
    </w:lvl>
    <w:lvl w:ilvl="2" w:tplc="C480DCDC">
      <w:start w:val="1"/>
      <w:numFmt w:val="bullet"/>
      <w:lvlText w:val="■"/>
      <w:lvlJc w:val="left"/>
      <w:pPr>
        <w:ind w:left="2160" w:hanging="360"/>
      </w:pPr>
    </w:lvl>
    <w:lvl w:ilvl="3" w:tplc="7150A9E2">
      <w:start w:val="1"/>
      <w:numFmt w:val="bullet"/>
      <w:lvlText w:val="●"/>
      <w:lvlJc w:val="left"/>
      <w:pPr>
        <w:ind w:left="2880" w:hanging="360"/>
      </w:pPr>
    </w:lvl>
    <w:lvl w:ilvl="4" w:tplc="CAD26566">
      <w:start w:val="1"/>
      <w:numFmt w:val="bullet"/>
      <w:lvlText w:val="○"/>
      <w:lvlJc w:val="left"/>
      <w:pPr>
        <w:ind w:left="3600" w:hanging="360"/>
      </w:pPr>
    </w:lvl>
    <w:lvl w:ilvl="5" w:tplc="97E82018">
      <w:start w:val="1"/>
      <w:numFmt w:val="bullet"/>
      <w:lvlText w:val="■"/>
      <w:lvlJc w:val="left"/>
      <w:pPr>
        <w:ind w:left="4320" w:hanging="360"/>
      </w:pPr>
    </w:lvl>
    <w:lvl w:ilvl="6" w:tplc="9C085A3E">
      <w:start w:val="1"/>
      <w:numFmt w:val="bullet"/>
      <w:lvlText w:val="●"/>
      <w:lvlJc w:val="left"/>
      <w:pPr>
        <w:ind w:left="5040" w:hanging="360"/>
      </w:pPr>
    </w:lvl>
    <w:lvl w:ilvl="7" w:tplc="99D63E50">
      <w:start w:val="1"/>
      <w:numFmt w:val="bullet"/>
      <w:lvlText w:val="●"/>
      <w:lvlJc w:val="left"/>
      <w:pPr>
        <w:ind w:left="5760" w:hanging="360"/>
      </w:pPr>
    </w:lvl>
    <w:lvl w:ilvl="8" w:tplc="ECA4F3EE">
      <w:start w:val="1"/>
      <w:numFmt w:val="bullet"/>
      <w:lvlText w:val="●"/>
      <w:lvlJc w:val="left"/>
      <w:pPr>
        <w:ind w:left="6480" w:hanging="360"/>
      </w:pPr>
    </w:lvl>
  </w:abstractNum>
  <w:num w:numId="1" w16cid:durableId="1946379413">
    <w:abstractNumId w:val="1"/>
    <w:lvlOverride w:ilvl="0">
      <w:startOverride w:val="1"/>
    </w:lvlOverride>
  </w:num>
  <w:num w:numId="2" w16cid:durableId="34848342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79"/>
    <w:rsid w:val="00372836"/>
    <w:rsid w:val="00406804"/>
    <w:rsid w:val="00840279"/>
    <w:rsid w:val="00FB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5DE3E"/>
  <w15:docId w15:val="{C7957333-3D0B-0F48-BCAE-EA7A2397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5207</Words>
  <Characters>30859</Characters>
  <Application>Microsoft Office Word</Application>
  <DocSecurity>0</DocSecurity>
  <Lines>711</Lines>
  <Paragraphs>334</Paragraphs>
  <ScaleCrop>false</ScaleCrop>
  <Company/>
  <LinksUpToDate>false</LinksUpToDate>
  <CharactersWithSpaces>35933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volkov</cp:lastModifiedBy>
  <cp:revision>2</cp:revision>
  <dcterms:created xsi:type="dcterms:W3CDTF">2026-08-19T18:44:00Z</dcterms:created>
  <dcterms:modified xsi:type="dcterms:W3CDTF">2026-08-19T18:44:00Z</dcterms:modified>
</cp:coreProperties>
</file>